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PURCHASE AGREEMENT</w:t>
        <w:br/>
        <w:t>PURCHASE AGREEMENT (the “Agreement”), dated as of December 28, 2022, by and between NEUBASE THERAPEUTICS, INC., a Delaware corporation (the “Company”), and ALUMNI CAPITAL LP, a Delaware limited partnership (the “Investor”).</w:t>
        <w:br/>
        <w:t>RECITALS</w:t>
        <w:br/>
        <w:t>WHEREAS, subject to the terms and conditions set forth in this Agreement, the Company wishes to sell to the Investor, and the Investor wishes to buy from the Company, up to $3,000,000 in registered shares of the Company’s Common Stock, par value $0.0001 per share (the “Common Stock”). The shares of Common Stock to be acquired hereunder are referred to herein as the “Securities.”</w:t>
        <w:br/>
        <w:t>NOW THEREFORE, in consideration of the mutual covenants contained in this Agreement, and for other good and valuable consideration, the receipt and adequacy of which are hereby acknowledged, the Company and the Investor hereby agree as follows:</w:t>
        <w:br/>
        <w:t>ARTICLE I</w:t>
        <w:br/>
        <w:t>CERTAIN DEFINITIONS</w:t>
        <w:br/>
        <w:t>Section 1.1            DEFINED TERMS. As used in this Agreement, the following terms shall have the following meanings specified or indicated (such meanings to be equally applicable to both the singular and plural forms of the terms defined):</w:t>
        <w:br/>
        <w:t>“Affiliate” shall mean, with respect to a Party, any individual, a corporation or any other legal entity, directly or indirectly, controlling, controlled by or under common control with such Party. For purpose of this definition, the term “control,” as used with respect to any corporation or other entity, means (a) direct or indirect ownership of fifty percent (50%) or more of the securities or other ownership interests representing the equity voting stock or general partnership or membership interest of such corporation or other entity or (b) the power to direct or cause the direction of the management or policies of such corporation or other entity, whether through the ownership of voting securities, by contract or otherwise.</w:t>
        <w:br/>
        <w:t>“Agreement” shall have the meaning specified in the preamble hereof.</w:t>
        <w:br/>
        <w:t>“Average Daily Trading Volume” shall mean the median daily trading volume of the Company’s Common Stock over the most recent five (5) Business Days prior to the respective Purchase Notice Date.</w:t>
        <w:br/>
        <w:t>“Bankruptcy Law” means Title 11, U.S. Code, or any similar federal or state law for the relief of debtors.</w:t>
        <w:br/>
        <w:t>“Base Registration Statement” shall have the meaning specified in Section 4.14.</w:t>
        <w:br/>
        <w:t>“Beneficial Ownership Limitation” shall have the meaning specified in Section 7.2(g).</w:t>
        <w:br/>
        <w:t>“Business Day” shall mean a day on which the Principal Market shall be open for business for trading from the hours of 9:30 am until 4:00 pm eastern time.</w:t>
        <w:br/>
        <w:t>“Clearing Costs” shall mean all of the Investor’s reasonable and documented broker and Transfer Agent costs with respect to the deposit of the Purchase Notice Shares.</w:t>
        <w:br/>
        <w:t>“Closing” shall mean any one of the closings of a purchase and sale of shares of Common Stock pursuant to Section 2.2.</w:t>
        <w:br/>
        <w:t>“Closing Date” shall mean the date a Closing occurs.</w:t>
        <w:br/>
        <w:t>“Commitment Period” shall mean the period commencing on the Execution Date and ending on the earlier of (i) the second anniversary of the execution of this Agreement, or (ii) the date on which the Investor shall have purchased Purchase Notice Shares pursuant to this Agreement for an aggregate purchase price of the Investment Amount.</w:t>
        <w:br/>
        <w:t>“Commitment Shares” means shares of the Company’s Common Stock to be issued by the Company to the Investor pursuant to Section 6.4.</w:t>
        <w:br/>
        <w:t>“Common Stock” shall mean the Company’s common stock, par value $0.0001 per share.</w:t>
        <w:br/>
        <w:t>“Common Stock Equivalents” means any securities of the Company entitling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“Company” shall have the meaning specified in the preamble to this Agreement.</w:t>
        <w:br/>
        <w:t>“Custodian” means any receiver, trustee, assignee, liquidator, or similar official under any Bankruptcy Law.</w:t>
        <w:br/>
        <w:t>“Current Report” has the meaning set forth in Section 6.2.</w:t>
        <w:br/>
        <w:t>“Damages” shall mean any loss, claim, damage, liability, cost and expense (including, without limitation, attorneys’ fees and disbursements and costs and expenses of expert witnesses and investigation that are (i) actually and reasonably paid or incurred, and (ii) documented, so long as no Party shall be required to provide any documentation or information to the extent that the provision thereof would undermine or otherwise jeopardize attorney-client privilege).</w:t>
        <w:br/>
        <w:t>“DTC” shall mean The Depository Trust Company, or any successor performing substantially the same function for the Company.</w:t>
        <w:br/>
        <w:t>“DTC/FAST Program” shall mean the DTC’s Fast Automated Securities Transfer Program.</w:t>
        <w:br/>
        <w:t>“DWAC” shall mean Deposit Withdrawal at Custodian as defined by the DTC.</w:t>
        <w:br/>
        <w:t>“DWAC Eligible” shall mean that (a) the Common Stock is eligible at DTC for full services pursuant to DTC’s operational arrangements, including, without limitation, transfer through DTC’s DWAC system, (b) the Company has been approved (without revocation) by the DTC’s underwriting department, (c) the Transfer Agent is approved as an agent in the DTC/FAST Program, (d) the Purchase Notice Shares and Commitment Shares are otherwise eligible for delivery via DWAC, and (e) the Transfer Agent does not have a policy prohibiting or limiting delivery of the Purchase Notice Shares and Commitment Shares, as applicable, via DWAC.</w:t>
        <w:br/>
        <w:t>2</w:t>
        <w:br/>
        <w:t>“DWAC Shares” means shares of Common Stock that are (i) issued in electronic form, (ii) freely tradable and transferable and without restriction on resale and (iii) timely credited by the Company to the Investor’s or its designee’s specified DWAC account with DTC under the DTC/FAST Program, or any similar program hereafter adopted by DTC performing substantially the same function.</w:t>
        <w:br/>
        <w:t>“Exchange Act” shall mean the Securities Exchange Act of 1934, as amended, and the rules and regulations promulgated thereunder.</w:t>
        <w:br/>
        <w:t>“Exchange Cap” shall have the meaning set forth in Section 7.2(h).</w:t>
        <w:br/>
        <w:t>“Execution Date” shall mean the date of the last signature of this Agreement.</w:t>
        <w:br/>
        <w:t>“Increase Commitment Shares” means shares of the Company’s Common Stock, in an amount equal to two percent (2%) of any increase in Investment Amount pursuant to Section 2.1(b) divided by the VWAP of the Common Stock for the five (5) Business Days preceding the date of issuance and delivery of the Increase Commitment Shares, to be issued by the Company to the Investor pursuant to Section 6.4.</w:t>
        <w:br/>
        <w:t>“Investment Amount” shall initially mean $3,000,000, subject to increase as set forth in Section 2.1(b).</w:t>
        <w:br/>
        <w:t>“Investor” shall have the meaning specified in the preamble to this Agreement.</w:t>
        <w:br/>
        <w:t>“Lien” means a lien, charge, pledge, security interest, encumbrance, right of first refusal, preemptive right, or other restriction.</w:t>
        <w:br/>
        <w:t>“Material Adverse Effect” shall mean any effect on the business, operations, properties, or financial condition of the Company that is material and adverse to the Company and/or any condition, circumstance, or situation that would prohibit or otherwise materially interfere with the ability of the Company to enter into and perform its obligations under any Transaction Document.</w:t>
        <w:br/>
        <w:t>“Party” shall mean a party to this Agreement.</w:t>
        <w:br/>
        <w:t>“Person” shall mean an individual, a corporation, a partnership, an association, a trust or other entity or organization, including a government or political subdivision or an agency or instrumentality thereof.</w:t>
        <w:br/>
        <w:t>“Principal Market” shall mean any of the national exchanges (i.e., NYSE, AMEX, Nasdaq), or principal quotation systems (i.e., OTCQX, OTCQB, OTC Pink, the OTC Bulletin Board), or other principal exchange or recognized quotation system which is at the time the principal trading platform or market for the Common Stock.</w:t>
        <w:br/>
        <w:t>3</w:t>
        <w:br/>
        <w:t>“Purchase Notice Amount” shall mean the Purchase Notice Shares referenced in the Purchase Notice multiplied by the Purchase Price in accordance with Section 2.1.</w:t>
        <w:br/>
        <w:t>“Purchase Notice” shall mean a written notice from Company, substantially in the form of Exhibit A hereto, to the Investor setting forth the Purchase Notice Shares which the Company requires the Investor to purchase pursuant to the terms of this Agreement.</w:t>
        <w:br/>
        <w:t>“Purchase Notice Date” shall have the meaning specified in Section 2.2(a).</w:t>
        <w:br/>
        <w:t>“Purchase Notice Limitation” shall mean a limitation of $500,000 per Purchase Notice; provided, however, that the Parties may mutually agree, in writing, to increase the Purchase Notice limitation to an amount not to exceed $1,000,000 per Purchase Notice.</w:t>
        <w:br/>
        <w:t>“Purchase Notice Shares” shall mean all shares of Common Stock that the Company shall be entitled to issue as set forth in all Purchase Notices in accordance with the terms and conditions of this Agreement.</w:t>
        <w:br/>
        <w:t>“Purchase Price” shall mean the lowest traded price of the Common Stock during the three (3) Business Days immediately prior to the Closing Date multiplied by 95%.</w:t>
        <w:br/>
        <w:t>“Registration Statement” shall have the meaning specified in Section 6.3.</w:t>
        <w:br/>
        <w:t>“Regulation D” shall mean Regulation D promulgated under the Securities Act.</w:t>
        <w:br/>
        <w:t>“Rule 144” shall mean Rule 144 under the Securities Act or any similar provision then in force under the Securities Act.</w:t>
        <w:br/>
        <w:t>“SEC” shall mean the United States Securities and Exchange Commission.</w:t>
        <w:br/>
        <w:t>“SEC Documents” shall have the meaning specified in Section 4.5.</w:t>
        <w:br/>
        <w:t>“Securities” mean the Purchase Notice Shares and the Commitment Shares to be issued to the Investor pursuant to the terms of this Agreement.</w:t>
        <w:br/>
        <w:t>“Securities Act” shall mean the Securities Act of 1933, as amended.</w:t>
        <w:br/>
        <w:t>“Subsidiary” means any Person the Company wholly-owns or controls, or in which the Company, directly or indirectly, owns a majority of the voting stock or similar voting interest, in each case that would be disclosable pursuant to Item 601(b)(21) of Regulation S-K promulgated under the Securities Act.</w:t>
        <w:br/>
        <w:t>“Transaction Documents” shall mean this Agreement and all exhibits hereto and thereto.</w:t>
        <w:br/>
        <w:t>“Transfer Agent” shall mean the current transfer agent of the Company, and any successor transfer agent of the Company.</w:t>
        <w:br/>
        <w:t>“VWAP”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determined by the Investor or, if the foregoing does not apply, the dollar volume-weighted average price of such security in the over-the-counter market on the electronic bulletin board for such security during the period beginning at 9:30 a.m., New York time, and ending at 4:00 p.m., New York time, as determined by the Investor, or, if no dollar volume-weighted average price is reported, the average of the highest closing bid price and the lowest closing ask price of any of the market makers for such security as reported in the “pink sheets” by OTC Markets Group Inc. (formerly Pink Sheets LLC). If the VWAP cannot be calculated for such security on such date on any of the foregoing bases, the VWAP of such security on such date shall be the fair market value as mutually determined by the Company and the Investor. If the Company and the Investor are unable to agree upon the fair market value of such security, then such dispute shall be resolved in accordance with the procedures in Section 10.15. All such determinations shall be appropriately adjusted for any share dividend, share split, share combination, recapitalization, or other similar transaction during such period.</w:t>
        <w:br/>
        <w:t>4</w:t>
        <w:br/>
        <w:t>ARTICLE II</w:t>
        <w:br/>
        <w:t>PURCHASE AND SALE OF COMMON STOCK</w:t>
        <w:br/>
        <w:t>Section 2.1            PURCHASE NOTICES.</w:t>
        <w:br/>
        <w:t>(a)               PURCHASE NOTICES. Subject to the conditions set forth herein, at any time during the Commitment Period, the Company shall have the right, but not the obligation, to direct the Investor, by its delivery to the Investor of a Purchase Notice from time to time, to purchase the number of Purchase Notice Shares set forth on the Purchase Notice at the Purchase Price, provided that the amount of Purchase Notice Shares shall not exceed the Purchase Notice Limitation applicable to such Purchase Notice or the Beneficial Ownership Limitation set forth in Section 7.2(g). The Company may not deliver a subsequent Purchase Notice until the Closing of an active Purchase Notice, except if waived by the Investor in writing.</w:t>
        <w:br/>
        <w:t>(b)               OPTION TO INCREASE INVESTMENT AMOUNT. At any time before the end of the Commitment Period, the Company shall have the right, but not the obligation, to increase the Investment Amount to an amount not to exceed $10,000,000 in the aggregate by providing written notice of the Company’s election to increase the Investment Amount, which shall include the amount of the increase and the revised aggregate Investment Amount, to the Investor by email and by overnight courier at its address set forth in Section 10.16. Such increase in Investment Amount shall become effective upon the Company’s issuance and delivery to Investor of additional Commitment Shares pursuant to Section 6.4.</w:t>
        <w:br/>
        <w:t>Section 2.2            MECHANICS.</w:t>
        <w:br/>
        <w:t>(a)               PURCHASE NOTICE. In accordance with Section 2.1 and subject to the satisfaction of the conditions set forth in Section 7.2, the Company shall deliver the Purchase Notice Shares as DWAC Shares to the Investor alongside the delivery of each Purchase Notice by email and by overnight courier at its address set forth in Section 10.16. A Purchase Notice shall be deemed delivered on (i) the Business Day that both the Purchase Notice Shares are received and the Purchase Notice has been received by email by the Investor if both conditions are met on or prior to 8:00 a.m. New York time or (ii) the next Business Day if the conditions are met after 8:00 a.m. New York time on a Business Day or at any time on a day which is not a Business Day (the “Purchase Notice Date”).</w:t>
        <w:br/>
        <w:t>5</w:t>
        <w:br/>
        <w:t>(b)               DELIVERY OF PURCHASE NOTICE SHARES. No later than 8:00 a.m. New York time on the Business Day of the Purchase Notice Date, the Company shall deliver the Purchase Notice Shares as DWAC Shares to the Investor.</w:t>
        <w:br/>
        <w:t>(c)               CLOSING. The Closing of a Purchase Notice shall occur no later than three (3) Business Days after a Purchase Notice Date. The Investor shall deliver the Investment Amount corresponding to such Purchase Notice by wire transfer of immediately available funds to an account designated by the Company one (1) Business Day after the Closing Date. In addition, on or prior to such Closing, each of the Company and the Investor shall deliver to each other all documents, instruments, and writings required to be delivered or reasonably requested by either of them pursuant to this Agreement in order to implement and effect the transactions contemplated herein.</w:t>
        <w:br/>
        <w:t>ARTICLE III</w:t>
        <w:br/>
        <w:t>REPRESENTATIONS AND WARRANTIES OF INVESTOR</w:t>
        <w:br/>
        <w:t>The Investor represents and warrants the following to the Company:</w:t>
        <w:br/>
        <w:t>Section 3.1            INTENT. The Investor is entering into this Agreement for its own account and the Investor has no present arrangement (whether or not legally binding) at any time to sell the Securities to or through any Person in violation of the Securities Act or any applicable state securities laws; provided, however, that the Investor reserves the right to dispose of the Securities at any time in accordance with federal and state securities laws applicable to such disposition.</w:t>
        <w:br/>
        <w:t>Section 3.2            NO LEGAL ADVICE FROM THE COMPANY. The Investor acknowledges that it has had the opportunity to review this Agreement and the transactions contemplated by this Agreement with its own legal counsel and investment and tax advisors. The Investor is relying solely on such counsel and advisors and not on any statements or representations of the Company or any of its representatives or agents for legal, tax or investment advice with respect to this investment, the transactions contemplated by this Agreement or the securities laws of any jurisdiction.</w:t>
        <w:br/>
        <w:t>Section 3.3            ACCREDITED INVESTOR. The Investor is an accredited investor as defined in Rule 501(a)(3) of Regulation D, and the Investor has such experience in business and financial matters that it is capable of evaluating the merits and risks of an investment in Securities. The Investor acknowledges that an investment in the Securities is speculative and involves a high degree of risk.</w:t>
        <w:br/>
        <w:t>Section 3.4            AUTHORITY. The Investor has the requisite power and authority to enter into and perform its obligations under the Transaction Documents and to consummate the transactions contemplated hereby and thereby. The execution and delivery of the Transaction Documents and the consummation by it of the transactions contemplated hereby and thereby have been duly authorized by all necessary action and no further consent or authorization of the Investor is required. The Transaction Documents to which it is a party has been duly executed by the Investor, and when delivered by the Investor in accordance with the terms hereof, will constitute the valid and binding obligation of the Investor enforceable against it in accordance with its terms, subject to applicable bankruptcy, insolvency, or similar laws relating to, or affecting generally the enforcement of, creditors’ rights and remedies or by other equitable principles of general application.</w:t>
        <w:br/>
        <w:t>6</w:t>
        <w:br/>
        <w:t>Section 3.5            NOT AN AFFILIATE. The Investor is not an officer, director or “affiliate” (as that term is defined in Rule 405 of the Securities Act) of the Company.</w:t>
        <w:br/>
        <w:t>Section 3.6            ORGANIZATION AND STANDING. The Investor is an entity duly formed, validly existing, and in good standing under the laws of the State of Delaware with full right and limited partnership or similar power and authority to enter into and to consummate the transactions contemplated by the Transaction Documents.</w:t>
        <w:br/>
        <w:t>Section 3.7            ABSENCE OF CONFLICTS. The execution and delivery of the Transaction Documents and the consummation of the transactions contemplated hereby and thereby and compliance with the requirements hereof and thereof, will not (a) violate any law, rule, regulation, order, writ, judgment, injunction, decree or award binding on the Investor, (b) violate any provision of any indenture, instrument or agreement to which the Investor is a party or is subject, or by which the Investor or any of its assets is bound, or conflict with or constitute a material default thereunder, (c) result in the creation or imposition of any lien pursuant to the terms of any such indenture, instrument or agreement, or constitute a breach of any fiduciary duty owed by the Investor to any third party, or (d) require the approval of any third-party (that has not been obtained) pursuant to any material contract, instrument, agreement, relationship or legal obligation to which the Investor is subject or to which any of its assets, operations or management may be subject.</w:t>
        <w:br/>
        <w:t>Section 3.8            DISCLOSURE; ACCESS TO INFORMATION. The Investor had an opportunity to review copies of the SEC Documents filed on behalf of the Company and has had access to all publicly available information with respect to the Company.</w:t>
        <w:br/>
        <w:t>Section 3.9            MANNER OF SALE. At no time was the Investor presented with or solicited by or through any leaflet, public promotional meeting, television advertisement or any other form of general solicitation or advertising.</w:t>
        <w:br/>
        <w:t>Section 3.10        EFFECTIVE REGISTRATION STATEMENT. The Purchase Notice Shares and the Commitment Shares are being offered pursuant to the Base Registration Statement, the Prospectus, and the Prospectus Supplement (all as defined herein), and Investor is solely relying on the Registration Statement, the Prospectus, the Prospectus Supplement, and the SEC Documents, in determining whether to acquire the Securities.</w:t>
        <w:br/>
        <w:t>ARTICLE IV</w:t>
        <w:br/>
        <w:t>REPRESENTATIONS AND WARRANTIES OF THE COMPANY</w:t>
        <w:br/>
        <w:t>Except as set forth in the SEC Documents, the Company represents and warrants the following to the Investor, as of the Execution Date:</w:t>
        <w:br/>
        <w:t>Section 4.1            ORGANIZATION OF THE COMPANY. The Company is an entity duly incorporated, validly existing, and in good standing under the laws of the State of Delaware, with the requisite power and authority to own and use its properties and assets and to carry on its business as currently conducted. The Company is not in violation or default of any of the provisions of its amended and restated certificate of incorporation or amended and restated bylaws. The Company is duly qualified to conduct business and is in good standing as a foreign corporation in each jurisdiction in which the nature of the business conducted or property owned by it makes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 The Company has no Subsidiaries.</w:t>
        <w:br/>
        <w:t>7</w:t>
        <w:br/>
        <w:t>Section 4.2            AUTHORITY. The Company has the requisite corporate power and authority to enter into and perform its obligations under the Transaction Documents. The execution and delivery of the Transaction Documents by the Company and the consummation by it of the transactions contemplated hereby and thereby have been duly authorized by all necessary corporate action and no further consent or authorization of the Company or its Board of Directors or stockholders is required. The Transaction Documents have been duly executed and delivered by the Company and constitutes a valid and binding obligation of the Company enforceable against the Company in accordance with its terms, except as such enforceability may be limited by applicable bankruptcy, insolvency, or similar laws relating to, or affecting generally the enforcement of, creditors’ rights and remedies or by other equitable principles of general application.</w:t>
        <w:br/>
        <w:t>Section 4.3            CAPITALIZATION. As of the date hereof, the authorized capital stock of the Company consists of 250,000,000 shares of Common Stock, par value $0.0001 per share, of which 33,088,657 shares are issued and outstanding, and 10,000,000 shares of Preferred Stock, par value $0.0001 per share, of which no shares are issued and outstanding. The Company has not issued any capital stock since its most recently filed periodic report under the Exchange Act, other than pursuant to the exercise of employee stock options or the vesting of restricted stock units under the Company’s stock option plans, the issuance of shares of Common Stock to employees pursuant to the Company’s employee stock purchase plans and pursuant to the conversion and/or exercise of Common Stock Equivalents outstanding as of the date of the most recently filed periodic report under the Exchange Act. No Person has any right of first refusal, preemptive right, right of participation, or any similar right to participate in the transactions contemplated by the Transaction Documents. Except as set forth in the SEC Documents and this Agreement,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is or may become bound to issue additional shares of Common Stock or Common Stock Equivalents. The issuance and sale of the Securities will not obligate the Company to issue shares of Common Stock or other securities to any Person (other than the Investor) and will not result in a right of any holder of Company securities to adjust the exercise, conversion, exchange or reset price under any of such securities. There are no stockholders agreements, voting agreements or other similar agreements with respect to the Company’s capital stock to which the Company is a party or, to the knowledge of the Company, between or among any of the Company’s stockholders.</w:t>
        <w:br/>
        <w:t>Section 4.4            LISTING AND MAINTENANCE REQUIREMENTS. The Common Stock is registered pursuant to Section 12(b) of the Exchange Act, and the Company has taken no action designed to, or which to its knowledge is likely to have the effect of, terminating the registration of the Common Stock under the Exchange Act nor has the Company received any notification that the SEC is contemplating terminating such registration.</w:t>
        <w:br/>
        <w:t>8</w:t>
        <w:br/>
        <w:t>Section 4.5            SEC DOCUMENTS; DISCLOSURE. The Company has filed all reports, schedules, forms, statements and other documents required to be filed by the Company under the Securities Act and the Exchange Act, including pursuant to Section 13(a) thereof, for the one (1) year preceding the date hereof (or such shorter period as the Company was required by law or regulation to file such material) (the foregoing materials, including the exhibits thereto and documents incorporated by reference therein,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and other federal laws, rules and regulations applicable to such SEC Documents, and none of the SEC Documents when filed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Documents comply as to form and substance in all material respects with applicable accounting requirements and the published rules and regulations of the SEC or other applicable rules and regulations with respect thereto. Such financial statements have been prepared in accordance with generally accepted accounting principles applied on a consistent basis during the periods involved (except (a) as may be otherwise indicated in such financial statements or the notes thereto or (b) in the case of unaudited interim statements, to the extent they may not include footnotes or may be condensed or summary statements) and fairly present in all material respects the financial position of the Company as of the dates thereof and the results of operations and cash flows for the periods then ended (subject, in the case of unaudited statements, to normal, immaterial, year-end audit adjustments). Except with respect to the material terms and conditions of the transactions contemplated by the Transaction Documents, the Company confirms that neither it nor, to its knowledge, any other Person acting on its behalf has provided the Investor or its agents or counsel with any information that it believes constitutes or might constitute material, non-public information. The Company understands and confirms that the Investor will rely on the foregoing representation in effecting transactions in securities of the Company.</w:t>
        <w:br/>
        <w:t>Section 4.6            VALID ISSUANCES. The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w:t>
        <w:br/>
        <w:t>Section 4.7            NO CONFLICTS. The execution, delivery and performance of the Transaction Documents by the Company and the consummation by the Company of the transactions contemplated hereby and thereby, including, without limitation, the issuance of the Purchase Notice Shares and Commitment Shares, do not and will not: (a) result in a violation of the Company’s amended and restated certificate of incorporation or amended and restated bylaws, (b) conflict with, or constitute a material default (or an event that with notice or lapse of time or both would become a material default) under, result in the creation of any Lien upon any of the properties or assets of the Company, or give to others any rights of termination, amendment, acceleration or cancellation of, any agreement, indenture, instrument or any “lock-up” or similar provision of any underwriting or similar agreement to which the Company is a party, or (c) result in a violation of any federal, state or local law, rule, regulation, order, judgment or decree (including federal and state securities laws and regulations) applicable to the Company or by which any property or asset of the Company is bound or affected (except for such conflicts, defaults, terminations, amendments, accelerations, cancellations and violations as would not, individually or in the aggregate, have a Material Adverse Effect) nor is the Company otherwise in violation of, conflict with or in default under any of the foregoing. The business of the Company is not being conducted in violation of any law, ordinance or regulation of any governmental entity, except for possible violations that either singly or in the aggregate do not and will not have a Material Adverse Effect. The Company is not required under federal, state or local law, rule or regulation to obtain any consent, authorization or order of, or make any filing or registration with, any court or governmental agency in order for it to execute, deliver or perform any of its obligations under the Transaction Documents (other than any SEC, or state securities filings that may be required to be made by the Company in connection with the issuance of Commitment Shares or subsequent to any Closing or any registration statement that may be filed pursuant hereto); provided that, for purposes of the representation made in this sentence, the Company is assuming and relying upon the accuracy of the relevant representations and agreements of Investor herein.</w:t>
        <w:br/>
        <w:t>9</w:t>
        <w:br/>
        <w:t>Section 4.8            NO MATERIAL ADVERSE EFFECT. To the Company’s knowledge, no event has occurred that would have a Material Adverse Effect on the Company that has not been disclosed in subsequent SEC Documents.</w:t>
        <w:br/>
        <w:t>Section 4.9            LITIGATION AND OTHER PROCEEDINGS. Except as disclosed in the SEC Documents, there are no material actions, suits, investigations, SEC inquiries, FINRA inquiries, NASDAQ inquiries, or similar proceedings (however any governmental agency may name them) pending or, to the actual knowledge of the Company, threatened against or affecting the Company or its properties, nor has the Company received any written or oral notice of any such action, suit, proceeding, SEC inquiry, FINRA inquiry, NASDAQ inquiry or investigation, which would have a Material Adverse Effect. No judgment, order, writ, injunction or decree or award against the Company has been issued by or, to the actual knowledge of the Company, requested of any court, arbitrator or governmental agency which would have a Material Adverse Effect. There has not been, and to the actual knowledge of the Company, there is no pending investigation by the SEC involving the Company or any current officer or director of the Company.</w:t>
        <w:br/>
        <w:t>Section 4.10        ACKNOWLEDGMENT REGARDING INVESTOR’S PURCHASE OF SECURITIES. Based solely on the Investor’s representation and warranties, the Company acknowledges and agrees that the Investor is acting solely in the capacity of an arm’s length purchaser with respect to this Agreement and the transactions contemplated hereby and thereby and that the Investor is not (i) an officer or director of the Company, or (ii) an “affiliate” (as defined in Rule 144) of the Company. The Company further acknowledges that the Investor is not acting as a financial advisor or fiduciary of the Company (or in any similar capacity) with respect to this Agreement and the transactions contemplated hereby and thereby, and any advice given by the Investor or any of its representatives or agents in connection with the Agreement and the transactions contemplated hereby and thereby is merely incidental to the Investor’s purchase of the Purchase Notice Shares. The Company further represents to the Investor that the Company’s decision to enter into this Agreement has been based solely on the independent evaluation by the Company and its representatives.</w:t>
        <w:br/>
        <w:t>10</w:t>
        <w:br/>
        <w:t>Section 4.11        NO GENERAL SOLICITATION. Neither the Company, nor any Person acting on its behalf, has engaged in any form of general solicitation or general advertising (within the meaning of Regulation D under the Securities act) in connection with the offer or sale of the Securities.</w:t>
        <w:br/>
        <w:t>Section 4.12        NO INTEGRATED OFFERING. None of the Company, its Affiliates, and any Person acting on their behalf has, directly or indirectly, made any offers or sales of any security or solicited any offers to buy any security, under circumstances that would cause this offering of the Securities to be integrated with prior offerings for purposes of any applicable stockholder approval provisions, including, without limitation, under the rules and regulations of any exchange or automated quotation system on which any of the securities of the Company are listed or designated, but excluding stockholder consents required to authorize and issue the Securities or waive any anti-dilution provisions in connection therewith.</w:t>
        <w:br/>
        <w:t>Section 4.13        PLACEMENT AGENT; OTHER COVERED PERSONS. The Company has not engaged any Person to act as a placement agent, underwriter, broker, dealer, or finder in connection with the sale of the Securities hereunder. The Company is not aware of any Person that has been or will be paid (directly or indirectly) remuneration for solicitation of the Investor in connection with the sale of any Securities.</w:t>
        <w:br/>
        <w:t>Section 4.14        REGISTRATION STATEMENT. The Company has prepared and filed a Registration Statement on Form S-3 with the SEC in accordance with the provisions of the Securities Act, which was declared effective by order of the SEC on April 14, 2021 (File No. 333-254980) (the “Base Registration Statement”). The Base Registration Statement is effective under the Securities Act and the Company has not received any written notice that the SEC has issued or intends to issue a stop order or other similar order with respect to the Base Registration Statement or the prospectus contained therein (the “Prospectus”), or that the SEC otherwise has (i) suspended or withdrawn the effectiveness of the Base Registration Statement or (ii) issued any order preventing or suspending the use of the Prospectus or any prospectus supplement thereto, in either case, either temporarily or permanently or intends or has threatened in writing to do so. The “Plan of Distribution” section of the Prospectus permits the issuance of the Securities hereunder. The SEC has not notified the Company of any objection to the use of the form of the Base Registration Statement pursuant to Rule 401(g)(1) of the Securities Act. The Company was at the time of the filing of the Base Registration Statement eligible to use Form S-3. As of the Execution Date, the Company is currently eligible to use Form S-3 under the Securities Act and it meets the transaction requirements with respect to the aggregate market value of the Securities that may be issued pursuant to this Agreement and during the twelve (12) months prior to this Agreement, as set forth in General Instruction I.B.6 of Form S-3. All corporate action required to be taken for the authorization, issuance, and sale of the Securities has been duly and validly taken. The Securities conform in all material respects to all statements with respect thereto contained in the Base Registration Statement, the Prospectus and the Prospectus Supplement (as defined below).</w:t>
        <w:br/>
        <w:t>11</w:t>
        <w:br/>
        <w:t>ARTICLE V</w:t>
        <w:br/>
        <w:t>COVENANTS OF INVESTOR</w:t>
        <w:br/>
        <w:t>Section 5.1            SHORT SALES AND CONFIDENTIALITY. Neither the Investor, nor any Affiliate of the Investor acting on its behalf or pursuant to any understanding with it, will execute any short sales during the period from the Execution Date to the end of the Commitment Period. For the purposes hereof, and in accordance with Regulation SHO, the sale after delivery of the Purchase Notice of such number of shares of Common Stock reasonably expected to be purchased under the Purchase Notice shall not be deemed a short sale. The Investor shall, until such time as the transactions contemplated by the Transaction Documents are publicly disclosed by the Company in accordance with the terms of the Transaction Documents, maintain the confidentiality of the existence and terms of this transaction and the information included in the Transaction Documents.</w:t>
        <w:br/>
        <w:t>Section 5.2            COMPLIANCE WITH LAW; TRADING IN SECURITIES. The Investor’s trading activities with respect to shares of Common Stock will be in compliance with all applicable state and federal securities laws and regulations and the rules and regulations of the Principal Market.</w:t>
        <w:br/>
        <w:t>ARTICLE VI</w:t>
        <w:br/>
        <w:t>COVENANTS OF THE COMPANY</w:t>
        <w:br/>
        <w:t>Section 6.1            LISTING OF COMMON STOCK. The Company shall use its commercially reasonable efforts to continue the listing or quotation and trading of the Common Stock on the Principal Market (including, without limitation, maintaining sufficient net tangible assets, if required) and will comply in all respects with the Company’s reporting, filing and other obligations under the bylaws or rules of the Principal Market.</w:t>
        <w:br/>
        <w:t>Section 6.2            FILING OF CURRENT REPORT. The Company agrees that it shall file a Current Report on Form 8-K, including the Transaction Documents as exhibits thereto, with the SEC within the time required by the Exchange Act, relating to the execution of the transactions contemplated by, and describing the material terms and conditions of, the Transaction Documents (the “Current Report”). The Company shall permit the Investor to review and comment upon the final pre-filing draft version of the Current Report at least two (2) Business Days prior to its filing with the SEC, and the Company shall give reasonable consideration to all such comments. The Investor shall use its commercially reasonable efforts to comment upon the final pre-filing draft version of the Current Report within one (1) Business Day from the date the Investor receives it from the Company.</w:t>
        <w:br/>
        <w:t>Section 6.3            FILING OF REGISTRATION STATEMENT. The Company shall file with the SEC, within two (2) Business Days from the Execution Date, a prospectus supplement covering the offering and sale of the Purchase Notice Shares (the “Prospectus Supplement”). The Prospectus Supplement shall relate to the transactions contemplated by, and describing the material terms and conditions of, this Agreement, containing required information previously omitted from the Prospectus at the time of effectiveness of the Base Registration Statement in reliance on Rule 430B under the Securities Act, and disclosing all information relating to the transactions contemplated hereby required to be disclosed in the Base Registration Statement and the Prospectus as of the date of the Prospectus Supplement, including, without limitation, information required to be disclosed in the section captioned “Plan of Distribution” in the Prospectus. The Company shall permit the Investor to review and comment upon the Prospectus Supplement within a reasonable time prior to their filing with the SEC and the Company shall give reasonable consideration to all such comments. The Investor shall furnish to the Company such information regarding itself, the Company’s securities beneficially owned by the Investor, and the intended method of distribution thereof, including any arrangement between the Investor and any other person or relating to the sale or distribution of the Company’s securities, as shall be reasonably requested by the Company in connection with the preparation and filing of the Current Report and the Prospectus Supplement, and shall otherwise cooperate with the Company as reasonably requested by the Company in connection with the preparation and filing of the Current Report and the Prospectus Supplement with the SEC. At the time of the filing of the Prospectus Supplement, the Company shall have no knowledge of any untrue statement (or alleged untrue statement) of a material fact in the Prospectus (as supplemented by the Prospectus Supplement) or omission (or alleged omission) of a material fact required to be stated therein or necessary to make the statements therein, in light of the circumstances under which they were made, not misleading, and there shall be no such untrue statement of material fact or omission in any effective registration statement filed or any post-effective amendment or prospectus which is a part of the foregoing. The Company shall promptly give the Investor notice of any event (including the passage of time) which makes the Prospectus not to be in compliance with Section 5(b) or 10 of the Securities Act and shall use its best efforts thereafter to file with the SEC any post-effective amendment to the Base Registration Statement, amended Prospectus or Prospectus Supplement in order to comply with Section 5(b) or 10 of the Securities Act.</w:t>
        <w:br/>
        <w:t>12</w:t>
        <w:br/>
        <w:t>Section 6.4            ISSUANCE OF COMMITMENT SHARES. In consideration for the Investor’s execution and delivery of, and performance under this Agreement, the Company shall cause the Transfer Agent to issue Commitment Shares to the Investor as follows:</w:t>
        <w:br/>
        <w:t>(a)               Commitment Shares in an amount equal to one percent (1%) of the Investment Amount divided by the closing price of the Common Stock on the Execution Date of this Agreement, within two (2) Business Days of the filing of the Prospectus Supplement with the SEC, which issuance shall be evidenced by one or more book-entry statement(s) reflecting the shares in the name of the Investor or its designee.</w:t>
        <w:br/>
        <w:t>(b)               Commitment Shares in an amount equal to one-half of one percent (0.5%) of the Investment Amount divided by the closing price of the Common Stock on the third Business Day prior to the date of issuance and delivery of said Commitment Shares, on the first anniversary of the Execution Date of this Agreement, which issuance shall be evidenced by one or more book-entry statement(s) reflecting the shares in the name of the Investor or its designee.</w:t>
        <w:br/>
        <w:t>(c)               Commitment Shares in an amount equal to one-half of one percent (0.5%) of the Investment Amount divided by the closing price of the Common Stock on the third Business Day prior to the date of issuance and delivery of said Commitment Shares, on the date of expiration of this Agreement, which issuance shall be evidenced by one or more book-entry statement(s) reflecting the shares in the name of the Investor or its designee.</w:t>
        <w:br/>
        <w:t>If the Company elects to increase the Investment Amount pursuant to Section 2.1(b), the Company shall cause the Transfer Agent to issue Increase Commitment Shares (based on each increase of Investment Amount) to the Investor within five (5) Business Days of the Company’s written notice of the election, which issuance shall be evidenced by one or more book-entry statement(s) reflecting the shares in the name of the Investor or its designee. Any and all such book-entry statement(s) shall be delivered to the Investor by overnight courier at its address set forth in Section 10.16.</w:t>
        <w:br/>
        <w:t>Section 6.5         LOCK-UP. The Investor agrees that in connection with any public offering of securities by the Company, the Investor will not transfer, make any short sale of, loan, grant any option for the purchase of, pledge, enter into any swap or other arrangement that transfers any of the economic ownership, or otherwise encumber or dispose of any portion of any Common Stock or other securities of the Company then held by the Investor for a period, not to exceed 180 days, as may be requested by the Company. The Investor also agrees that he or she will sign a “lock up” or similar arrangement in connection with a public offering on terms and conditions that the Company or the managing underwriter(s) thereof deems necessary or desirable for a period not to exceed 180 days. While such lock up arrangement is in effect, the Company may not submit any Purchase Notices to the Investor unless mutually waived between the Investor and the Company.</w:t>
        <w:br/>
        <w:t>13</w:t>
        <w:br/>
        <w:t>ARTICLE VII</w:t>
        <w:br/>
        <w:t>CONDITIONS TO DELIVERY OF</w:t>
        <w:br/>
        <w:t>PURCHASE NOTICE AND CONDITIONS TO CLOSING</w:t>
        <w:br/>
        <w:t>Section 7.1            CONDITIONS PRECEDENT TO THE OBLIGATION OF THE COMPANY TO ISSUE AND SELL PURCHASE NOTICE SHARES. The obligation of the Company to issue and sell the Purchase Notice Shares to the Investor is subject to the satisfaction of each of the conditions set forth below:</w:t>
        <w:br/>
        <w:t>(a)               ACCURACY OF INVESTOR’S REPRESENTATIONS AND WARRANTIES. The representations and warranties of the Investor shall be true and correct in all material respects as of the Execution Date and as of the date of each Closing as though made at each such time.</w:t>
        <w:br/>
        <w:t>(b)               PERFORMANCE BY INVESTOR. Investor shall have performed, satisfied and complied in all respects with all covenants, agreements and conditions required by this Agreement to be performed, satisfied or complied with by the Investor at or prior to each Closing.</w:t>
        <w:br/>
        <w:t>(c)               PRINCIPAL MARKET REGULATION. The Company shall have no obligation to issue any Purchase Notice Shares, and the Investor shall have no right to receive any Purchase Notice Shares, if the issuance of such Purchase Notice Shares would exceed the aggregate number of shares of Common Stock which the Company may issue without breaching the Company’s obligations under the rules or regulations of the Principal Market.</w:t>
        <w:br/>
        <w:t>Section 7.2            CONDITIONS PRECEDENT TO THE OBLIGATION OF INVESTOR TO PURCHASE THE PURCHASE NOTICE SHARES. The obligation of the Investor hereunder to purchase the Purchase Notice Shares is subject to the satisfaction of each of the following conditions:</w:t>
        <w:br/>
        <w:t>(a)               EFFECTIVE REGISTRATION STATEMENT. The Base Registration Statement, and any amendment or supplement thereto, shall remain effective for the offering and sale of the Purchase Notice Shares and (i) the Company shall not have received notice that the SEC has issued or intends to issue a stop order with respect to such Base Registration Statement or that the SEC otherwise has suspended or withdrawn the effectiveness of such Base Registration Statement, either temporarily or permanently, or intends or has threatened to do so and (ii) no other suspension of the use of, or withdrawal of the effectiveness of, such Base Registration Statement, the Prospectus or the Prospectus Supplement shall exist. The Investor shall not have received any notice from the Company that the Prospectus, Prospectus Supplement or amendment thereto fails to meet the requirements of Section 5(b) or Section 10 of the Securities Act.</w:t>
        <w:br/>
        <w:t>14</w:t>
        <w:br/>
        <w:t>(b)               ACCURACY OF THE COMPANY’S REPRESENTATIONS AND WARRANTIES. The representations and warranties of the Company shall be true and correct in all material respects as of the date of this Agreement and as of the date of each Closing (except for representations and warranties specifically made as of a particular date).</w:t>
        <w:br/>
        <w:t>(c)               PERFORMANCE BY THE COMPANY. The Company shall have performed, satisfied and complied in all material respects with all covenants, agreements and conditions required by this Agreement to be performed, satisfied or complied with by the Company.</w:t>
        <w:br/>
        <w:t>(d)               NO INJUNCTION. No statute, rule, regulation, executive order, decree, ruling or injunction shall have been enacted, entered, promulgated or adopted by any court or governmental authority of competent jurisdiction that prohibits or directly and materially adversely affects any of the transactions contemplated by the Transaction Documents, and no proceeding shall have been commenced that may have the effect of prohibiting or materially adversely affecting any of the transactions contemplated by the Transaction Documents.</w:t>
        <w:br/>
        <w:t>(e)               ADVERSE CHANGES. Since the date of filing of the Company’s most recent annual report on Form 10-K or Quarterly Report on Form 10-Q (whichever is later), no event that had or is reasonably likely to have a Material Adverse Effect has occurred and be continuing.</w:t>
        <w:br/>
        <w:t>(f)                NO SUSPENSION OF TRADING IN OR DELISTING OF COMMON STOCK. The trading of the Common Stock shall not have been suspended by the SEC or the Principal Market, or otherwise halted for any reason, and the Common Stock shall have been approved for listing or quotation on and shall not have been delisted from or no longer quoted on the Principal Market. If a suspension, delisting, or halting for any reason, of the trading of the Common Stock, as contemplated by this Section 7.2(f), occurs after the delivery of a Purchase Notice but before the Closing with respect to such Purchase Notice, and such suspension, delisting, or halting, as applicable, is not lifted within 48 hours of its implementation, the Investor shall have the right to refuse to purchase the amount of Purchase Notice Shares associated with such Purchase Notice, return to the Company the amount of Purchase Notice Shares associated with such Purchase Notice, and the Investment Amount with respect to such Purchase Notice Shares so refused or returned shall be refunded accordingly.</w:t>
        <w:br/>
        <w:t>15</w:t>
        <w:br/>
        <w:t>(g)               BENEFICIAL OWNERSHIP LIMITATION. The number of Purchase Notice Shares then to be purchased by the Investor shall not exceed the number of such shares that, when aggregated with all other shares of Common Stock then owned by the Investor beneficially or deemed beneficially owned by the Investor, would result in the Investor owning more than the Beneficial Ownership Limitation (as defined below), as determined in accordance with Section 13 of the Exchange Act. For purposes of this Section 7.2(g), if the amount of Common Stock outstanding is greater or lesser on a Closing Date than on the date upon which the Purchase Notice associated with such Closing Date is given, the amount of Common Stock outstanding on such issuance of a Purchase Notice shall govern for purposes of determining whether the Investor, when aggregating all purchases of Common Stock made pursuant to this Agreement, would own more than the Beneficial Ownership Limitation following a purchase on any such Closing Date. If the Investor claims that compliance with a Purchase Notice would result in the Investor owning more than the Beneficial Ownership Limitation, upon request of the Company the Investor will provide the Company with evidence of the Investor’s then existing shares beneficially or deemed beneficially owned. The “Beneficial Ownership Limitation” shall be 9.99% of the number of shares of the Common Stock outstanding immediately prior to the issuance of shares of Common Stock issuable pursuant to a Purchase Notice. To the extent that the Beneficial Ownership Limitation would be exceeded in connection with a Closing, the number of shares of Common Stock issuable to the Investor shall be reduced so it does not exceed the Beneficial Ownership Limitation.</w:t>
        <w:br/>
        <w:t>(h)               PRINCIPAL MARKET REGULATION. Unless the Company has obtained the approval of its stockholders for the issuance of more than 6,601,731 shares of Common Stock pursuant to this Agreement, the Company shall have no right to issue and the Investor shall have no obligation to purchase any Purchase Notice Shares if the issuance of aggregate Purchase Notice Shares would exceed 6,601,731 shares of Common Stock (the “Exchange Cap”). The Exchange Cap shall be appropriately adjusted for any reorganization, recapitalization, non-cash dividend, stock split (including forward and reverse), or other similar transaction.</w:t>
        <w:br/>
        <w:t>(i)                 NO KNOWLEDGE. The Company shall have no knowledge of any event more likely than not to have the effect of causing the effectiveness of the Base Registration Statement to be suspended or the Prospectus or any Prospectus Supplement thereto failing to meet the requirement of Sections 5(b) or 10 of the Securities Act (which event is more likely than not to occur within the fifteen (15) Business Days following the Business Day on which such Purchase Notice is deemed delivered).</w:t>
        <w:br/>
        <w:t>(j)                 NO VIOLATION OF SHAREHOLDER APPROVAL REQUIREMENT. The issuance of the Purchase Notice Shares shall not violate the shareholder approval requirements of the Principal Market.</w:t>
        <w:br/>
        <w:t>(k)               DWAC ELIGIBLE. The Common Stock must be DWAC Eligible and not subject to a DTC “chill”.</w:t>
        <w:br/>
        <w:t>(l)                 SEC DOCUMENTS. All reports, schedules, registrations, forms, statements, information and other documents required to have been filed by the Company with the SEC pursuant to the reporting requirements of the Exchange Act shall have been filed with the SEC within the applicable time periods prescribed for such filings under the Exchange Act  (including, if applicable, any extension period permitted under Rule 12b-25 of the Exchange Act). To the best knowledge of the Company, as of their respective dates, the SEC Documents complied in all material respects with the requirements of the Securities Act and the Exchange Act, as applicable, and other federal laws, rules and regulations applicable to such SEC Documents, and none of the SEC Documents contain any untrue statement of a material fact or omit to state a material fact required to be stated therein or necessary in order to make the statements therein, in light of the circumstances under which they were made, not misleading.</w:t>
        <w:br/>
        <w:t>16</w:t>
        <w:br/>
        <w:t>ARTICLE VIII</w:t>
        <w:br/>
        <w:t>LEGENDS</w:t>
        <w:br/>
        <w:t>Section 8.1               NO RESTRICTIVE STOCK LEGEND. No restrictive stock legend shall be placed on the share certificates representing the Purchase Notice Shares, except that a restrictive legend may be placed on such share certificates for Purchase Notice Shares that are subject to a “lock-up” arrangement pursuant to Section 6.5.</w:t>
        <w:br/>
        <w:t>Section 8.2            INVESTOR’S COMPLIANCE. Nothing in this Article VIII shall affect in any way the Investor’s obligations hereunder to comply with all applicable securities laws upon the sale of the Common Stock.</w:t>
        <w:br/>
        <w:t>ARTICLE IX</w:t>
        <w:br/>
        <w:t>INDEMNIFICATION</w:t>
        <w:br/>
        <w:t>Section 9.1            Each Party (an “Indemnifying Party”) agrees to indemnify and hold harmless the other Party along with its officers, directors, employees, and authorized agents (an “Indemnified Party”) from and against any claim or suite by third parties for Damages resulting from or arising out of (i) any misrepresentation, breach of warranty or nonfulfillment of or failure to perform any covenant or agreement on the part of the Indemnifying Party contained in this Agreement, (ii) any untrue statement or alleged untrue statement of a material fact contained in the Base Registration Statement or any post-effective amendment thereof or Prospectus or Prospectus Supplement, or the omission or alleged omission therefrom of a material fact required to be stated therein or necessary to make the statements therein not misleading, (iii) any untrue statement or alleged untrue statement of a material fact contained in any preliminary prospectus covering the offering and sale of the Securities or contained in the final prospectus covering the offering and sale of the Securities (each as amended or supplemented, if the Company files any amendment thereof or supplement thereto with the SEC) or the omission or alleged omission to state therein any material fact necessary to make the statements made therein, in the light of the circumstances under which the statements therein were made, not misleading, or (iv) any violation by the Indemnifying Party of the Securities Act, the Exchange Act, any applicable state securities law or any applicable rule or regulation under the Securities Act, the Exchange Act or any state securities law, as such Damages are incurred by the Indemnified Party except to the extent that such Damages result primarily from the Indemnified Party’s failure to perform any covenant or agreement contained in this Agreement or the Indemnified Party’s negligence, recklessness or willful misconduct; provided, however, that the foregoing indemnity agreement shall not apply to any Damages of the Investor to the extent, but only to the extent, arising out of or based upon any untrue statement or alleged untrue statement or omission or alleged omission made by the Company in reliance upon and in conformity with information furnished to the Company by the Investor for use in the Base Registration Statement, any post-effective amendment thereof, Prospectus, Prospectus Supplement thereto, or any preliminary prospectus or final prospectus covering the offering and sale of the Securities (each as amended or supplemented).</w:t>
        <w:br/>
        <w:t>17</w:t>
        <w:br/>
        <w:t>ARTICLE X</w:t>
        <w:br/>
        <w:t>MISCELLANEOUS</w:t>
        <w:br/>
        <w:t>Section 10.1        FORCE MAJEURE. No Party shall be liable for any failure to fulfill its obligations hereunder due to causes beyond its reasonable control, including but not limited to acts of God, epidemic or pandemic, natural disaster, labor disturbances, terrorist attack, riots or wars, and any action taken, or restrictions or limitations imposed, by government or public authorities.</w:t>
        <w:br/>
        <w:t>Section 10.2        GOVERNING LAW. This Agreement shall be governed by and interpreted in accordance with the laws of the State of Delaware without regard to the principles of conflicts of law.</w:t>
        <w:br/>
        <w:t>Section 10.3        ASSIGNMENT. The Transaction Documents shall be binding upon and inure to the benefit of the Company and the Investor and their respective successors. Neither any of the Transaction Documents nor any rights of the Investor or the Company hereunder may be assigned by either Party to any other Person without the written consent of the non-assigning Party.</w:t>
        <w:br/>
        <w:t>Section 10.4        NO THIRD-PARTY BENEFICIARIES. This Agreement is intended for the benefit of the Company and the Investor and their respective successors, and is not for the benefit of, nor may any provision hereof be enforced by, any other Person.</w:t>
        <w:br/>
        <w:t>Section 10.5        TERMINATION. This Agreement shall automatically terminate on the earlier of (i) the end of the Commitment Period; or (ii) the date that,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w:t>
        <w:br/>
        <w:t>Section 10.6        ENTIRE AGREEMENT. The Transaction Documents, together with the exhibits thereto, contain the entire understanding of the Company and the Investor with respect to the matters covered herein and therein and supersede all prior agreements and understandings, oral or written, with respect to such matters.</w:t>
        <w:br/>
        <w:t>Section 10.7        FEES AND EXPENSES. Except as expressly set forth in the Transaction Documents or any other writing to the contrary, each Party shall pay the fees and expenses of its advisers, counsel, accountants and other experts, if any, and all other expenses incurred by such Party incidental to the negotiation, preparation, execution, delivery and performance of the Transaction Documents. The Company shall pay the Clearing Costs associated with each Closing, (including any reasonable and documented fees required for same-day processing of any instruction letter delivered by the Company), applicable stamp taxes, and other applicable taxes and duties levied on the Company in connection with the delivery of any Securities to the Investor.</w:t>
        <w:br/>
        <w:t>18</w:t>
        <w:br/>
        <w:t>Section 10.8        COUNTERPARTS AND EXECUTION. The Transaction Documents may be executed in multiple counterparts, each of which may be executed by less than all of the Parties and shall be deemed to be an original instrument which shall be enforceable against the Parties actually executing such counterparts and all of which together shall constitute one and the same instrument. The Transaction Documents may be delivered to the other Party hereto by email of a copy of the Transaction Documents bearing the signature of the Party so delivering the Transaction Documents. The Parties agree that this Agreement shall be considered signed when the signature of a Party is delivered by .PDF, DocuSign or other generally accepted electronic signature. Such .PDF, DocuSign, or other generally accepted electronic signature shall be treated in all respects as having the same effect as an original signature. The signatories to this Agreement each represent and warrant that they are duly authorized by the Parties with the power and authority to bind the Parties to the terms and conditions thereof.</w:t>
        <w:br/>
        <w:t>Section 10.9        SEVERABILITY. In the event that any provision of this Agreement becomes or is declared by a court of competent jurisdiction to be illegal, unenforceable or void, this Agreement shall continue in full force and effect without said provision; provided that such severability shall be ineffective if it materially changes the economic benefit of this Agreement to any Party.</w:t>
        <w:br/>
        <w:t>Section 10.10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Section 10.11    NOT TO BE CONSTRUED AGAINST DRAFTER. The Parties acknowledge that they have had an adequate opportunity to review each and every provision contained in this Agreement and to submit the same to legal counsel for review and comment. The Parties agree with each and every provision contained in this Agreement and agree that the rule of construction that a contract be construed against the drafter, if any, shall not be applied in the interpretation and construction of this Agreement.</w:t>
        <w:br/>
        <w:t>Section 10.12    TITLE AND SUBTITLES. The titles and subtitles used in this Agreement are used for the convenience of reference and are not to be considered in construing or interpreting this Agreement.</w:t>
        <w:br/>
        <w:t>Section 10.13    AMENDMENTS; WAIVERS. No provision of this Agreement may be amended other than by a written instrument signed by both Parties hereto and no provision of this Agreement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Section 10.14    PUBLICITY. The Company and the Investor shall consult with each other in issuing any press releases or otherwise making public statements with respect to the transactions contemplated hereby and no Party shall issue any such press release or otherwise make any such public statement, other than as required by law or for legal compliance, without the prior written consent of the other Party, which consent shall not be unreasonably withheld or delayed, except that no prior consent shall be required if such disclosure is required by law, in which such case the disclosing Party shall provide the other Party with prior notice of such public statement. The Investor acknowledges that the Transaction Documents may be deemed to be “material contracts,” as that term is defined by Item 601(b)(10) of Regulation S-K, and that the Company may therefore be required to file such documents as exhibits to reports or registration statements filed under the Securities Act or the Exchange Act. The Investor further agrees that the status of such documents and materials as material contracts shall be determined solely by the Company, in consultation with its counsel.</w:t>
        <w:br/>
        <w:t>19</w:t>
        <w:br/>
        <w:t>Section 10.15    DISPUTE RESOLUTION.</w:t>
        <w:br/>
        <w:t>(a) AVERAGE DAILY TRADING VOLUME, PURCHASE NOTICE LIMITATION, OR VWAP.</w:t>
        <w:br/>
        <w:t>(i)            In the case of a dispute relating to the Average Daily Trading Volume, Purchase Notice Limitation, or VWAP (as the case may be) (including, without limitation, a dispute relating to the determination of any of the foregoing), the Company or the Investor (as the case may be) shall submit the dispute to the other Party via facsimile or electronic mail within five (5) Business Days after the Party learned of the circumstances giving rise to such dispute. If the Investor and the Company are unable to promptly resolve such dispute relating to such Average Daily Trading Volume, Purchase Notice Limitation, or VWAP (as the case may be), at any time after the second (2nd) Business Day following such initial notice by the Company or the Investor (as the case may be) of such dispute to the Company or the Investor (as the case may be), then the Company and the Investor may select an independent, reputable investment bank as mutually agreed upon to resolve such dispute. In the event that the Parties cannot agree upon such an investment bank within ten (10) Business Days of the date of the initial notice, the Parties shall submit the dispute to arbitration pursuant to Section 10.15(b).</w:t>
        <w:br/>
        <w:t>(ii)            The Investor and the Company shall each deliver to such investment bank referenced in Section 10.15(a)(i) (A) a copy of the initial dispute submission so delivered in accordance with the above and (B) written documentation supporting its position with respect to such dispute, in each case, no later than 5:00 p.m. (New York time) by the fifth (5th) Business Day immediately following the date on which such investment bank was selected (the “Dispute Submission Deadline”) (the documents referred to in the immediately preceding clauses (A) and (B) are collectively referred to herein as the “Required Dispute Documentation”) (it being understood and agreed that if either the Investor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investment bank with respect to such dispute and such investment bank shall resolve such dispute based solely on the Required Dispute Documentation that was delivered to such investment bank prior to the Dispute Submission Deadline). Unless otherwise agreed to in writing by both the Company and the Investor or otherwise requested by such investment bank, neither the Company nor the Investor shall be entitled to deliver or submit any written documentation or other support to such investment bank in connection with such dispute (other than the Required Dispute Documentation).</w:t>
        <w:br/>
        <w:t>20</w:t>
        <w:br/>
        <w:t>(iii)           The Company and the Investor shall cause such investment bank referenced in Section 10.15(a)(i) to determine the resolution of such dispute and notify the Company and the Investor of such resolution no later than ten (10) Business Days immediately following the Dispute Submission Deadline. The reasonable and documented fees and expenses of such investment bank shall be borne by the non-prevailing Party, and such investment bank’s resolution of such dispute shall be final and binding upon all Parties. The terms of this Agreement and each other applicable Transaction Document shall serve as the basis for the selected investment bank’s resolution of the applicable dispute, such investment bank shall be entitled (and is hereby expressly authorized) to make all findings, determinations and the like that such investment bank determines are required to be made by such investment bank in connection with its resolution of such dispute and in resolving such dispute such investment bank shall apply such findings, determinations and the like to the terms of this Agreement and any other applicable Transaction Documents.</w:t>
        <w:br/>
        <w:t>(iv)          Both the Company and the Investor expressly acknowledge and agree that (i) this Section 10.15(a) constitutes an agreement to arbitrate between the Company and the Investor (and constitutes an arbitration agreement) under § 5701, et seq. of the Delaware Code Title 10 with respect to the dispute described in Section 10.15(a)(i) and that both the Company and the Investor are authorized to apply for an order to compel arbitration pursuant to Delaware Code Title 10 § 5703 in order to compel compliance with this Section 10.15(a).</w:t>
        <w:br/>
        <w:t>(b)            ARBITRATION. Subject to Section 10.15(a), any dispute, controversy or claim arising out of or relating to this Agreement or any Transaction Document (including whether any such dispute is arbitrable), shall be determined by arbitration administered by the American Arbitration Association (“AAA”) pursuant to the AAA Commercial Arbitration Rules in effect at the time of the filing of the relevant arbitration demand. The Parties will cooperate with the AAA through its case management staff in choosing a single arbitrator from the AAA’s list of neutral arbitrators and in otherwise proceeding with the arbitration. Any award resulting from an arbitration initiated pursuant to this Agreement shall be enforceable in courts of applicable jurisdiction. The Parties consent to the jurisdiction of the Chancery Court of the State of Delaware and the United States District Court for the District of Delaware for all purposes in connection with any such arbitration. The Parties further waive any right to any jury trial in any action, and as to all claims hereunder. Any arbitration pursuant to this section shall be governed by the Federal Arbitration Act. Except as may be required by law, neither a Party nor the arbitrator may disclose the content or results of any arbitration proceeding conducted pursuant to this Agreement without the prior written consent of both Parties. Each Party will be responsible for 50% of any administrative costs imposed by the AAA and the arbitrator’s fees. Each Party may choose, at its own expense, to retain a court reporter for the arbitration hearing. If both Parties decide to use a court reporter for the arbitration hearing, the Parties shall jointly retain a court reporter and split evenly the court reporter’s fees. The prevailing Party in any arbitration conducted pursuant to this Agreement shall be entitled to recover from the other Party its reasonable and documented attorneys’ fees and costs, so long as no Party shall be required to provide any documentation or information to the extent that the provision thereof would undermine or otherwise jeopardize attorney-client privilege.</w:t>
        <w:br/>
        <w:t>(c)           The Company and the Investor agree that all dispute resolution proceedings in accordance with this Section 10.15 may be conducted in a virtual setting.</w:t>
        <w:br/>
        <w:t>21</w:t>
        <w:br/>
        <w:t>Section 10.16    NOTICES. All notices, demands, requests, consents, approvals, and other communications required or permitted hereunder shall be in writing and, unless otherwise specified herein, shall be (a) personally served, (b) delivered by reputable air courier service with charges prepaid for next Business Day delivery, or (c) transmitted by hand delivery, or email as a PDF (with read receipt or a written confirmation of delivery or receipt), addressed as set forth below or to such other address as such Party shall have specified most recently by written notice given in accordance herewith. Any notice or other communication required or permitted to be given hereunder shall be deemed effective upon hand delivery or delivery by email at the address designated below (if delivered on a Business Day during normal business hours where such notice is to be received), or the first Business Day following such delivery (if delivered other than on a Business Day during normal business hours where such notice is to be received).</w:t>
        <w:br/>
        <w:t>The addresses for such communications shall be:</w:t>
        <w:br/>
        <w:t>If to the Company:</w:t>
        <w:br/>
        <w:t>Address: 000 Xxxxxxxxxx Xxxxx, Xxxxxxxxxx, XX</w:t>
        <w:br/>
        <w:t>Telephone: (000) 000-0000</w:t>
        <w:br/>
        <w:t>E-mail: xxxxxxxxx@xxxxxxxxxxxxxxxxxxx.xxx</w:t>
        <w:br/>
        <w:t>If to the Investor:</w:t>
        <w:br/>
        <w:t>Address: 000 Xxxxxxxxx Xxx., 0xx Xxxxx, Xxx Xxxx, XX 00000</w:t>
        <w:br/>
        <w:t>Telephone: (000) 000-0000</w:t>
        <w:br/>
        <w:t>E-mail: xxxxxxxxxx@xxxxxxxxxxxxx.xxx</w:t>
        <w:br/>
        <w:t>Either Party hereto may from time to time change its address or email for notices under this clause by giving prior written notice of such changed address to the other Party hereto.</w:t>
        <w:br/>
        <w:t>[Signature Page Follows]</w:t>
        <w:br/>
        <w:t>22</w:t>
        <w:br/>
        <w:t>IN WITNESS WHEREOF, the Parties have caused this Agreement to be duly executed by their respective officers thereunto duly authorized as of the Execution Date.</w:t>
        <w:br/>
        <w:t>NEUBASE THERAPEUTICS, INC.</w:t>
        <w:br/>
        <w:t>By: /s/ Xxxxxxxx Xxxxxxx</w:t>
        <w:br/>
        <w:t>Name: Xxxxxxxx Xxxxxxx</w:t>
        <w:br/>
        <w:t>Title:   Chief Executive Officer</w:t>
        <w:br/>
        <w:t>Date:   December 28, 2022</w:t>
        <w:br/>
        <w:t>ALUMNI CAPITAL LP</w:t>
        <w:br/>
        <w:t>By: Alumni Capital GP LLC</w:t>
        <w:br/>
        <w:t>Its: General Partner</w:t>
        <w:br/>
        <w:t>By: /s/ Xxxxxx Xxxxx</w:t>
        <w:br/>
        <w:t>Name: Xxxxxx Xxxxx</w:t>
        <w:br/>
        <w:t>Title:   Manager</w:t>
        <w:br/>
        <w:t>Date:   December 28, 2022</w:t>
        <w:br/>
        <w:t>23</w:t>
        <w:br/>
        <w:t>EXHIBIT A</w:t>
        <w:br/>
        <w:t>FORM OF PURCHASE NOTICE</w:t>
        <w:br/>
        <w:t>TO: ALUMNI CAPITAL LP</w:t>
        <w:br/>
        <w:t>We refer to the Purchase Agreement, dated as of December 27, 2022 (the “Agreement”), entered into by and between NEUBASE THERAPEUTICS, INC., and you. Capitalized terms defined in the Agreement shall, unless otherwise defined herein, have the same meaning when used herein.</w:t>
        <w:br/>
        <w:t>We hereby:</w:t>
        <w:br/>
        <w:t>1) Give you notice that we require you to purchase __________ Purchase Notice Shares; and</w:t>
        <w:br/>
        <w:t>2) Certify that, as of the date hereof, the conditions set forth in Section 7 of the Agreement are satisfied.</w:t>
        <w:br/>
        <w:t>NEUBASE THERAPEUTICS, INC.</w:t>
        <w:br/>
        <w:t>By:</w:t>
        <w:br/>
        <w:t>Name: Xxxxxxxx Xxxxxxx</w:t>
        <w:br/>
        <w:t>Title:   Chief Executive Officer</w:t>
        <w:br/>
        <w:t>Date:</w:t>
        <w:br/>
        <w:t>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