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>PURCHASE AGREEMENT</w:t>
        <w:br/>
        <w:t>BY AND BETWEEN</w:t>
        <w:br/>
        <w:t>ATHENEX, INC.</w:t>
        <w:br/>
        <w:t>AND</w:t>
        <w:br/>
        <w:t>IMMUNITYBIO, INC.</w:t>
        <w:br/>
        <w:t>DATED JANUARY 7, 2022</w:t>
        <w:br/>
        <w:t>TABLE OF CONTENTS</w:t>
        <w:br/>
        <w:t xml:space="preserve">  ARTICLE I DEFINITIONS</w:t>
        <w:br/>
        <w:t xml:space="preserve">     2  </w:t>
        <w:br/>
        <w:t>1.1</w:t>
        <w:br/>
        <w:t xml:space="preserve">   Definitions      2  </w:t>
        <w:br/>
        <w:t>1.2</w:t>
        <w:br/>
        <w:t xml:space="preserve">   Other Defined Terms      5  </w:t>
        <w:br/>
        <w:t>ARTICLE II SALE AND TRANSFER OF ASSETS</w:t>
        <w:br/>
        <w:t xml:space="preserve">     6  </w:t>
        <w:br/>
        <w:t>2.1</w:t>
        <w:br/>
        <w:t xml:space="preserve">   Purchased Assets      6  </w:t>
        <w:br/>
        <w:t>2.2</w:t>
        <w:br/>
        <w:t xml:space="preserve">   Excluded Assets     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