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(this “Agreement”) is made and entered into effectively as of November 8th, 2023, (the “Effective Date”), by and among, LLC, a Delaware limited liability company (the “Acquirer”), Integrated Wellness Acquisition Corp., a Cayman Island exempted company (“SPAC”), and IWH Sponsor L.P., a Delaware limited partnership (“Sponsor”) (each a “Party” and, collectively, the “Parties”) in connection with the sale of equity interests of SPAC held by the Sponsor and its limited partners (“Existing Limited Partners”) in connection with the extension of the date by which SPAC must consummate a business combination transaction (the “Transaction”).</w:t>
        <w:br/>
        <w:t xml:space="preserve">  WHEREAS, SPAC is a Special Purpose Acquisition Company that closed its initial public offering on December 13th, 2021 and SPAC must complete an initial business combination by December 13th, 2024 (subject to extending the current term of SPAC);</w:t>
        <w:br/>
        <w:t xml:space="preserve">  WHEREAS, as of the date of this Agreement, SPAC has not completed a business combination;</w:t>
        <w:br/>
        <w:t xml:space="preserve">  WHEREAS, Sponsor owns 2,875,000 Class B ordinary shares, par value $0.0001 per share (“Class B Ordinary Share”), and 6,850,000 Private Placement Warrants, that is exercisable for one Class A Ordinary Share (collectively, the “SPAC Securities”);</w:t>
        <w:br/>
        <w:t xml:space="preserve">  WHEREAS, Acquirer approached the SPAC and Sponsor with a proposal to take control of the SPAC and use their best efforts to identify a suitable partner and consummate a business combination;</w:t>
        <w:br/>
        <w:t xml:space="preserve">  WHEREAS, the SPAC has determined that the Acquirer offers the SPAC the best chance to consummate a business combination and that it is in the best interests of the SPAC to enter into this Agreement; and</w:t>
        <w:br/>
        <w:t xml:space="preserve">  WHEREAS, in accordance with the terms and conditions of this Agreement, Acquirer will purchase (x) 2,012,500 Class B Ordinary Shares and 4,795,000 Private Placement Warrants from Sponsor for a total purchase price of One Dollar ($1) (the “”) payable at the completion of the initial business combination.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