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(2)(h)(5)</w:t>
        <w:br/>
        <w:t>Execution Version</w:t>
        <w:br/>
        <w:t>PURCHASE AGREEMENT</w:t>
        <w:br/>
        <w:t>THIS PURCHASE AGREEMENT (this “Agreement”) is entered into as of November 21, 2023, by and between Carlyle Credit Income Fund, a Delaware statutory trust (the “Fund”), and each purchaser identified on Appendix A hereto (each, a “Purchaser” and collectively the “Purchasers”).</w:t>
        <w:br/>
        <w:t>WHEREAS, subject to the terms and conditions set forth in this Agreement and pursuant to an effective registration statement under the Securities Act of 1933, as amended (the “Securities Act”), the Fund desires to issue, and each Purchaser, severally and not jointly, desires to purchase, shares of the Fund’s 8.75% Series A Preferred Shares due 2028, liquidation preference $25.00 per share (the “Preferred Shares”), upon the terms and conditions as more particularly provided herein.</w:t>
        <w:br/>
        <w:t>NOW, THEREFORE, in consideration of the foregoing and of the mutual agreements hereinafter contained and other good and valuable consideration, the receipt and sufficiency of which are hereby acknowledged, and intending to be legally bound, the Fund and each Purchaser hereby agree as follows:</w:t>
        <w:br/>
        <w:t>ARTICLE I</w:t>
        <w:br/>
        <w:t>PURCHASE AND SALE; CLOSING</w:t>
        <w:br/>
        <w:t>1.1. Purchase and Sale of the Shares. At the Closing (as defined in Section 1.2), the Fund shall sell to each Purchaser, and each Purchaser, severally and not jointly, shall buy from the Fund, upon the terms and conditions hereinafter set forth, the number of Preferred Shares as specified on Appendix A to this Agreement (all such Preferred Shares, the “Shares”), and at the purchase price of $24.25 per Share.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