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Exhibit 2.2 </w:t>
        <w:br/>
        <w:t xml:space="preserve">  CONFIDENTIAL Execution Version</w:t>
        <w:br/>
        <w:t xml:space="preserve">      PURCHASE AND SALE AGREEMENT</w:t>
        <w:br/>
        <w:t xml:space="preserve">  BY AND AMONG</w:t>
        <w:br/>
        <w:t xml:space="preserve">  GIP III TROPHY GP 2, LLC,</w:t>
        <w:br/>
        <w:t xml:space="preserve">  GIP III TROPHY ACQUISITION PARTNERS, L.P.,</w:t>
        <w:br/>
        <w:t xml:space="preserve">  MEDALLION MANAGEMENT, L.P.</w:t>
        <w:br/>
        <w:t xml:space="preserve">  AND</w:t>
        <w:br/>
        <w:t xml:space="preserve">  ONEOK, INC.</w:t>
        <w:br/>
        <w:t xml:space="preserve">  August 28,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