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Execution Version</w:t>
        <w:br/>
        <w:t>REGISTRATION RIGHTS AGREEMENT</w:t>
        <w:br/>
        <w:t>This REGISTRATION RIGHTS AGREEMENT, dated as of October 1, 2024 (this “Agreement”), is by and among Viper Energy, Inc., a publicly traded Delaware corporation (the “Company”), Tumbleweed Royalty IV, LLC, a Delaware limited liability company (the “Initial Holder”) and the other Holders (as defined herein) from time to time party hereto.</w:t>
        <w:br/>
        <w:t>RECITALS</w:t>
        <w:br/>
        <w:t>WHEREAS, as of September 11, 2024, the Company, as parent, and its operating subsidiary Viper Energy Partners LLC, a Delaware limited liability company (“Operating Company”), as buyer, entered into that certain Purchase and Sale Agreement (the “Purchase Agreement”) with the Initial Holder and TWR IV SellCo Parent, LLC, a Delaware limited liability company;</w:t>
        <w:br/>
        <w:t>WHEREAS, in connection with the closing of the transactions contemplated by the Purchase Agreement and contemporaneously herewith, the Initial Holder was (a) issued 10,093,670 units representing limited liability company interests (“OpCo Units”) in Viper Energy Partners LLC (“OpCo”) and (b) pursuant to that certain Class B Common Stock Option Agreement, granted an option (the “Option”) to purchase an equal number of Class B Shares (defined herein);</w:t>
        <w:br/>
        <w:t>WHEREAS, contemporaneously herewith the Initial Holder entered into the Exchange Agreement (defined herein) and (b) the Third Amended and Restated Limited Liability Company Agreement of OpCo (the “OpCo LLCA”);</w:t>
        <w:br/>
        <w:t>WHEREAS, pursuant to the terms of the Exchange Agreement and the OpCo LLCA, the Initial Holder may, from time to time, exchange some or all of its OpCo Units (together with, when applicable, an equal number of any Class B Shares for which the Initial Holder has exercised its Option) for an equal number of Class A Shares; and</w:t>
        <w:br/>
        <w:t>WHEREAS, the resale by the Holders of Class A Shares may be required to be registered under the Securities Act and applicable state securities laws, depending upon the status of a Holder or the intended method of distribution of such Class A Shares.</w:t>
        <w:br/>
        <w:t>NOW, THEREFORE, in consideration of the premises, mutual covenants and agreements hereinafter contained and for other good and valuable consideration, the receipt and sufficiency of which are hereby acknowledged, the parties hereto agree as follows:</w:t>
        <w:br/>
        <w:t>ARTICLE I - DEFINITIONS</w:t>
        <w:br/>
        <w:t>1.1    Definitions.</w:t>
        <w:br/>
        <w:t>(a)    For purposes of this Agreement, the following terms shall have the meanings specified in this Section 1.1; provided, however, that capitalized terms used but not defined herein shall have the meaning ascribed to such terms in the Purchase Agreement.</w:t>
        <w:br/>
        <w:t>1</w:t>
        <w:br/>
        <w:br/>
        <w:t>“Affiliate” means, with respect to any Person, any Person who, directly or indirectly through one or more intermediaries, controls, is controlled by or is under common control with any Person.</w:t>
        <w:br/>
        <w:t>“Automatic Shelf Registration Statement” means an “Automatic Shelf Registration Statement,” as defined in Rule 405 under the Securities Act.</w:t>
        <w:br/>
        <w:t>“Beneficial Ownership” and terms of similar import shall be as defined under and determined pursuant to Rule 13d-3 promulgated under the Exchange Act.</w:t>
        <w:br/>
        <w:t>“Business Day” means any day on which Nasdaq is open for trading.</w:t>
        <w:br/>
        <w:t>“Class A Shares” means shares of Class A common stock, par value $0.000001 per share, of the Company.</w:t>
        <w:br/>
        <w:t>“Class B Shares” means shares of Class B common stock, par value $0.000001 per share, of the Company.</w:t>
        <w:br/>
        <w:t>“Exchange Act” means the Securities Exchange Act of 1934, as amended, or any similar federal statute, and the rules and regulations promulgated by the SEC thereunder.</w:t>
        <w:br/>
        <w:t>“Exchange Agreement” means that certain Second Amended and Restated Exchange Agreement, dated as of the date hereof, among the Company, the OpCo, the Initial Holder and the other parties thereto, pursuant to which the Initial Holder can tender OpCo Units, together (where applicable) with Class B Shares, in exchange for Class A Shares.</w:t>
        <w:br/>
        <w:t>“Existing Holders” means any securityholder who has registration rights pursuant to the Existing Registration Rights Agreement.</w:t>
        <w:br/>
        <w:t>“Existing Registration Rights Agreement” means that certain Second Amended and Restated Registration Rights Agreement dated as of November 10, 2023 by and among the Company and the holders of Registrable Securities listed on the signature page thereto, as may be amended from time to time.</w:t>
        <w:br/>
        <w:t>“Holder” means (i) the Initial Holder and (ii) any direct or indirect transferee of any such securityholder, including any securityholder that receives Registrable Securities upon a distribution or liquidation of a Holder, who has been assigned the rights of the transferor Holder under this Agreement in accordance with Section 2.7.</w:t>
        <w:br/>
        <w:t>“Nasdaq” means the Nasdaq Global Select Market.</w:t>
        <w:br/>
        <w:t>“Person” or “person” means any individual, corporation, partnership, limited liability company, joint venture, association, joint-stock company, trust, unincorporated organization or government or other agency or political subdivision thereof.</w:t>
        <w:br/>
        <w:t>“Prospectus” means the prospectus (including any preliminary, final or summary prospectus) included in any Registration Statement, all amendments and supplements to such prospectus and all other material incorporated by reference in such prospectus.</w:t>
        <w:br/>
        <w:t>2</w:t>
        <w:br/>
        <w:br/>
        <w:t>“register,” “registered” and “registration” refer to a registration effected by preparing and filing a Registration Statement in compliance with the Securities Act, and the declaration or ordering of the effectiveness of such Registration Statement.</w:t>
        <w:br/>
        <w:t>“Registrable Securities” means, at any time, (i) any Class A Shares acquired (or that may be acquired) by the Initial Holder or any subsequent permitted Holder pursuant to the terms of the Exchange Agreement and the OpCo LLCA and (ii) any securities issued or issuable with respect to any such Class A Shares by way of conversion, concession, dividend in the form of Class A Shares or split or other distribution, recapitalization or reclassification or similar transaction; provided, however, that Registrable Securities shall cease to be Registrable Securities when (x) they have been distributed to the public pursuant to an offering registered under the Securities Act or (y) the later of (1) the date they have all been distributed, or may all legally be distributed in one transaction, to the public pursuant to Rule 144 without volume or manner of sale restrictions or the need for “current public information” or (2) the date that all Holders collectively own less than 5,046,835 OpCo Units and Class A Shares for which OpCo Units were exchanged (as such number may be adjusted pursuant to (ii) above).</w:t>
        <w:br/>
        <w:t>“Registration Expenses” means all expenses (other than Selling Expenses) arising from or incident to the Company’s performance of or compliance with this Agreement, including, without limitation: (i) SEC, stock exchange, Financial Industry Regulatory Authority, Inc. and other registration and filing fees; (ii) all fees and expenses incurred in connection with complying with any securities or blue sky laws (including, without limitation, fees, charges and disbursements of counsel in connection with blue sky qualifications of the Registrable Securities); (iii) all printing, messenger and delivery expenses; (iv) the fees, charges and disbursements of counsel to the Company and of its independent public accountants, reserve engineers, and any other accounting and legal fees, charges and expenses incurred by the Company (including, without limitation, any expenses arising from any special audits or “comfort” letters required in connection with or incident to any registration); (v) the fees and expenses incurred in connection with the listing of the Registrable Securities on Nasdaq (or the New York Stock Exchange or any other national securities exchange on which the Class A Shares may then be listed) or the quotation of Registrable Securities on any inter-dealer quotation system; (vi) the fees and expenses incurred by the Company in connection with the road show, if any, for a Marketed Underwritten Shelf Takedown; and (vii) reasonable fees and expenses of counsel to the Holders in connection with the filing or amendment of any Registration Statement or Prospectus hereunder; provided that, with respect to any offering, Registration Expenses shall only include such fees and expenses (not to exceed $100,000 in the aggregate) of one counsel to the Holders and one local counsel per jurisdiction with respect to any offering (which, in each case, shall be chosen by the Holders of a majority of Registrable Securities to be included in such offering).</w:t>
        <w:br/>
        <w:br/>
        <w:t>“Registration Statement” means any registration statement of the Company that covers the resale of any Registrable Securities pursuant to the provisions of this Agreement filed with, or to be filed with, the SEC under the rules and regulations promulgated under the Securities Act, including the related Prospectus, amendments and supplements to such registration statement, including pre- and post-effective amendments, and all exhibits, financial information and all other material incorporated by reference in such registration statement or Prospectus.</w:t>
        <w:br/>
        <w:t>3</w:t>
        <w:br/>
        <w:br/>
        <w:t>“Required Holders” means Holders who then own beneficially more than 50% of the Registrable Securities.</w:t>
        <w:br/>
        <w:t>“Rule 144” means Rule 144 promulgated by the SEC pursuant to the Securities Act, as such rule may be amended from time to time, or any similar rule or regulation hereafter adopted by the SEC as a replacement thereto having substantially the same effect as such rule.</w:t>
        <w:br/>
        <w:t>“SEC” means the Securities and Exchange Commission or any other Federal agency at the time administering the Securities Act.</w:t>
        <w:br/>
        <w:t>“Securities Act” means the Securities Act of 1933, as amended, or any similar Federal statute, and the rules and regulations promulgated by the SEC thereunder.</w:t>
        <w:br/>
        <w:t>“Selling Expenses” means the underwriting fees, discounts and commissions, placement fees of underwriters, broker commissions and any transfer taxes, in each case, applicable to all Registrable Securities registered by the Holders and the fees and expenses of counsel engaged by any Holder (other than expenses for counsel that are the Company’s expense under the definition of Registration Expenses).</w:t>
        <w:br/>
        <w:t>“Shelf Registration Statement” means a “shelf” registration statement of the Company that covers all the Registrable Securities (and may cover other securities of the Company) on Form S-3 and under Rule 415 under the Securities Act or, if the Company is not then eligible to file on Form S-3, on Form S-1 or any other appropriate form under the Securities Act, or any successor rule that may be adopted by the SEC, including without limitation any such registration statement filed pursuant to Section 2.1, and all amendments and supplements to such “shelf” registration statement, including post-effective amendments, in each case, including the Prospectus contained therein, all exhibits thereto and any document incorporated by reference therein.</w:t>
        <w:br/>
        <w:t>“underwriter” means a securities dealer who purchases any Registrable Securities as principal in an Underwritten Offering and not as part of such dealer’s market-making activities.</w:t>
        <w:br/>
        <w:t>“Underwritten Registration” or “Underwritten Offering” means a registration in which securities of the Company are sold to an underwriter in a firm commitment underwriting for distribution to the public.</w:t>
        <w:br/>
        <w:t>(b)    For purposes of this Agreement, the following terms have the meanings set forth in the sections indicated:</w:t>
        <w:br/>
        <w:t>Term    Section</w:t>
        <w:br/>
        <w:t>Advice</w:t>
        <w:br/>
        <w:t xml:space="preserve">   2.4</w:t>
        <w:br/>
        <w:t>Agreement</w:t>
        <w:br/>
        <w:t xml:space="preserve">   Introductory Paragraph</w:t>
        <w:br/>
        <w:t>Blackout Period</w:t>
        <w:br/>
        <w:t>2.3(s)</w:t>
        <w:br/>
        <w:t>Buyer Parties</w:t>
        <w:br/>
        <w:t>Introductory Paragraph</w:t>
        <w:br/>
        <w:t>Company</w:t>
        <w:br/>
        <w:t xml:space="preserve">   Introductory Paragraph</w:t>
        <w:br/>
        <w:t>Company Notice</w:t>
        <w:br/>
        <w:t xml:space="preserve">   2.1(c)</w:t>
        <w:br/>
        <w:t>Demand Request</w:t>
        <w:br/>
        <w:t xml:space="preserve">   2.1(c)</w:t>
        <w:br/>
        <w:t>Filing Date</w:t>
        <w:br/>
        <w:t>2.1(a)</w:t>
        <w:br/>
        <w:t>4</w:t>
        <w:br/>
        <w:br/>
        <w:t>Initial Holder</w:t>
        <w:br/>
        <w:br/>
        <w:t>Introductory Paragraph</w:t>
        <w:br/>
        <w:t>Marketed Underwritten Shelf Takedown</w:t>
        <w:br/>
        <w:t>2.1(b)</w:t>
        <w:br/>
        <w:t>Maximum Number of Securities</w:t>
        <w:br/>
        <w:t>2.1(e)</w:t>
        <w:br/>
        <w:t>OpCo</w:t>
        <w:br/>
        <w:t>Recitals</w:t>
        <w:br/>
        <w:t>OpCo LLCA</w:t>
        <w:br/>
        <w:t>Recitals</w:t>
        <w:br/>
        <w:t>OpCo Units</w:t>
        <w:br/>
        <w:t>Recitals</w:t>
        <w:br/>
        <w:t>Opt-Out Notice</w:t>
        <w:br/>
        <w:t>2.2(e)</w:t>
        <w:br/>
        <w:t>Participating Majority</w:t>
        <w:br/>
        <w:t xml:space="preserve">   2.1(d)</w:t>
        <w:br/>
        <w:t>Piggyback Registration</w:t>
        <w:br/>
        <w:t>2.2(a)</w:t>
        <w:br/>
        <w:t>Purchase Agreement</w:t>
        <w:br/>
        <w:t>Recitals</w:t>
        <w:br/>
        <w:t>Records</w:t>
        <w:br/>
        <w:t xml:space="preserve">   2.3(l)</w:t>
        <w:br/>
        <w:t>Requesting Holder</w:t>
        <w:br/>
        <w:t xml:space="preserve">   2.1(c)</w:t>
        <w:br/>
        <w:t>Required Financial Statements</w:t>
        <w:br/>
        <w:t>2.1(a)</w:t>
        <w:br/>
        <w:t>Seller Affiliates</w:t>
        <w:br/>
        <w:t xml:space="preserve">   2.6(a)</w:t>
        <w:br/>
        <w:t>Suspension Period</w:t>
        <w:br/>
        <w:t xml:space="preserve">   2.1(f)</w:t>
        <w:br/>
        <w:t>Suspension Notice</w:t>
        <w:br/>
        <w:t xml:space="preserve">   2.4</w:t>
        <w:br/>
        <w:t>Underwritten Shelf Takedown</w:t>
        <w:br/>
        <w:t xml:space="preserve">   2.1(b)</w:t>
        <w:br/>
        <w:br/>
        <w:t>1.2    Other Definitional and Interpretive Matters. Unless otherwise expressly provided or the context otherwise requires, for purposes of this Agreement the following rules of interpretation apply.</w:t>
        <w:br/>
        <w:t>(a)    When calculating the period of time before which, within which or following which any act is to be done or step taken pursuant to this Agreement, the date that is the reference date in calculating such period is excluded. If the last day of such period is a non-Business Day, the period in question ends on the next succeeding Business Day.</w:t>
        <w:br/>
        <w:t>(b)    Any reference in this Agreement to $ means U.S. dollars.</w:t>
        <w:br/>
        <w:t>(c)    Any reference in this Agreement to gender includes all genders, and words imparting the singular number also include the plural and vice versa.</w:t>
        <w:br/>
        <w:t>(d)    The division of this Agreement into Articles, Sections and other subdivisions and the insertion of headings are for convenience of reference only and do not affect, and should not be utilized in, the construction or interpretation of this Agreement.</w:t>
        <w:br/>
        <w:t>(e)    All references in this Agreement to any “Article” or “Section” are to the corresponding Article or Section of this Agreement.</w:t>
        <w:br/>
        <w:t>(f)    The words “herein,” “hereinafter,” “hereof,” and “hereunder” refer to this Agreement as a whole and not merely to a subdivision in which such words appear unless the context otherwise requires.</w:t>
        <w:br/>
        <w:t>(g)    The word “including” or any variation thereof means “including, but not limited to,” and does not limit any general statement that it follows to the specific or similar items or matters immediately following it.</w:t>
        <w:br/>
        <w:t>5</w:t>
        <w:br/>
        <w:br/>
        <w:t>ARTICLE II - REGISTRATION RIGHTS</w:t>
        <w:br/>
        <w:t>2.1    Shelf Registration and Underwritten Offerings.</w:t>
        <w:br/>
        <w:t>(a)    The Company will prepare and file as promptly as reasonably practicable to facilitate effectiveness on or before the date that is six months following the date of this Agreement but in any event within 90 days following the date of this Agreement (the “Filing Date”), a Shelf Registration Statement (which Shelf Registration Statement shall be an Automatic Shelf Registration Statement if the Company is then eligible to file an Automatic Shelf Registration Statement), registering for resale the Registrable Securities under the Securities Act subject to (i) compliance by the Holders of the Registrable Securities with their obligations under this Agreement, including specifically those obligations set forth in Section 2.1(h) and (ii) the Initial Holder’s delivery to the Company of the financial statements required by Section 6.5 of the Purchase Agreement to enable the Company to comply with the obligations under the Securities Act and other applicable law in connection with the filing of a Shelf Registration Statement contemplated by this Section 2.1(a) (collectively, the “Required Financial Statements”); provided, further, that in the event the Initial Holder fails to deliver the Required Financial Statements to the Company at or prior to the date of this Agreement, the Filing Date shall be the 5th day following the date the Required Financial Statements have been so delivered by the Initial Holder to the Company. The plan of distribution indicated in the Shelf Registration Statement will include all such methods of sale as any Holder may reasonably request in writing at least five Business Days prior to the filing of the Shelf Registration Statement and that can be included in the Shelf Registration Statement under the rules and regulations of the SEC. Until such time as all Registrable Securities cease to be Registrable Securities or the Company is no longer eligible to maintain a Shelf Registration Statement, the Company shall use its reasonable best efforts to keep current and effective such Shelf Registration Statement and file such supplements or amendments to such Shelf Registration Statement (or file a new Shelf Registration Statement (which Shelf Registration Statement shall be an Automatic Shelf Registration Statement if the Company is then eligible to file an Automatic Shelf Registration Statement) when such preceding Shelf Registration Statement expires pursuant to the rules of the SEC) as may be necessary or appropriate to keep such Shelf Registration Statement continuously effective and useable for the resale of all Registrable Securities under the Securities Act. Any Shelf Registration Statement when declared effective (including the documents incorporated therein by reference) will comply in all material respects as to form with all applicable requirements of the Securities Act and the Exchange Act and will not contain an untrue statement of a material fact or omit to state a material fact required to be stated therein or necessary to make the statements therein not misleading.</w:t>
        <w:br/>
        <w:t>(b)    Any one or more Holders of Registrable Securities may request to sell all or any portion of their Registrable Securities in an underwritten offering that is registered pursuant to the Shelf Registration Statement (each, an “Underwritten Shelf Takedown”); provided, however, that the Holders, in the aggregate, will be entitled to make a demand for a total of only two Underwritten Shelf Takedowns and the aggregate</w:t>
        <w:br/>
        <w:t>6</w:t>
        <w:br/>
        <w:br/>
        <w:t>amount of Registrable Securities included in any such Underwritten Shelf Takedown must be at least the lesser of the amount reasonably expected to result in aggregate gross proceeds of $100 million (before the deduction of underwriting discounts) and the remainder of the Registrable Securities held by such Holders. At the request of such Holders, the plan of distribution for the Underwritten Shelf Takedowns shall include a customary “road show” (including an “electronic road show”) or other substantial marketing effort by the Company and the underwriters over a period not to exceed 24 hours (a “Marketed Underwritten Shelf Takedown”). Subject to the other limitations contained in this Agreement, the Company shall not be obligated hereunder to effect an Underwritten Shelf Takedown within 60 days after the closing of an Underwritten Shelf Takedown or any other underwritten public offering of Class A Shares effected by the Company. If an Underwritten Shelf Takedown is not a Marketed Underwritten Shelf Takedown, the Company and its management will not be required to participate in a roadshow or other marketing effort. For the avoidance of doubt, an Underwritten Shelf Takedown shall not include an “at the market” program.</w:t>
        <w:br/>
        <w:t>(c)    The request (a “Demand Request”) for an Underwritten Shelf Takedown shall be made by the Holder or Holders making such request (the “Requesting Holder”) by giving written notice to the Company. The Demand Request shall specify the approximate number of Registrable Securities to be sold in such Underwritten Shelf Takedown, the expected price range of securities to be sold in such Underwritten Shelf Takedown, the proposed managing underwriter or underwriters and the approximate date of such Underwritten Shelf Takedown. Within two Business Days after receipt of any Demand Request, the Company shall send written notice of such requested Underwritten Shelf Takedown (the “Company Notice”) to all other Holders of Registrable Securities and shall consummate the Underwritten Shelf Takedown in accordance with the terms and conditions of the Demand Request and include all Registrable Securities with respect to which the Company has received written requests for inclusion therein within five Business Days after receipt of the Demand Request. For the avoidance of doubt, if the Company receives a Demand Request prior to the effective date of the Shelf Registration Statement filed pursuant to Section 2.1(a), then the Company shall use its reasonable best efforts to file an Automatic Shelf Registration Statement to effect the Underwritten Shelf Takedown.</w:t>
        <w:br/>
        <w:t>(d)    The Company shall select, with the written consent of the Participating Majority, a nationally prominent firm or firms of investment bankers to act as the managing underwriter or underwriters in connection with such Underwritten Xxxxx Xxxxxxxx. The “Participating Majority” shall mean, with respect to an Underwritten Shelf Takedown, the Holder(s) of a majority of the Registrable Securities requested to be included in such Underwritten Shelf Takedown. All Holders proposing to distribute their securities through such underwriting shall enter into an underwriting agreement with such underwriter or underwriters in accordance with Section 2.1(g). The Company will use its reasonable best efforts to cause members of senior management to cooperate with the underwriter(s) in connection with an Underwritten Shelf Takedown and make themselves available to participate in the marketing process in connection with such Underwritten Shelf Takedown as requested by the managing underwriter(s) and providing such</w:t>
        <w:br/>
        <w:t>7</w:t>
        <w:br/>
        <w:br/>
        <w:t>additional information reasonably requested by the managing underwriter(s) (in addition to the minimum information required by law, rule or regulation) in any prospectus relating to an Underwritten Shelf Takedown.</w:t>
        <w:br/>
        <w:t>(e)    If the managing underwriter(s) for an Underwritten Shelf Takedown advise the Company and the participating Holders in writing that, in their opinion, marketing factors require a limitation of the amount of securities to be underwritten (including Registrable Securities) because the amount of securities to be underwritten is likely to have an adverse effect on the marketability of the offering (such maximum dollar amount or maximum number of such securities, as applicable, the “Maximum Number of Securities”), then the Company shall so advise all Holders of Registrable Securities and the Existing Holders which would otherwise be underwritten pursuant hereto, and the amount of Registrable Securities that may be included in the underwriting shall be allocated among the participating Holders and participating Existing Holders, (i) first among the participating Holders as nearly as possible on a pro rata basis based on the total amount of Registrable Securities held by such Holders requested to be included in such underwriting, (ii) second to the extent all Registrable Securities requested to be included in such underwriting by the participating Holders have been included, to any participating Existing Holders and other Persons pursuant to contractual registration rights as nearly as possible on a pro rata basis based on the total amount of Registrable Securities (as defined in the Existing Registration Rights Agreement and other contractual registration rights) held by such Existing Holders and other Persons requested to be included in such underwriting and (iii) third to the extent all Registrable Securities requested to be included in such underwriting pursuant to the foregoing clauses (i) and (ii) have been included, all Class A Shares or other equity securities that the Company desires to include in such underwriting. The Company shall prepare preliminary and final prospectus supplements for use in connection with the Underwritten Shelf Takedown, containing such additional information as may be reasonably requested by the underwriter(s). Notwithstanding the foregoing, in the event that the Maximum Number of Securities is exceeded and the managing underwriter(s) advise that the number of Registrable Securities held by the participating Holders to be included in such Underwritten Shelf Takedown be reduced by fifty percent (50%) or more, the participating Holders shall have the right to withdraw the Demand Request prior to the effectiveness of the Registration Statement filed with the Commission with respect to such Demand Request and such withdrawn Underwritten Shelf Takedown shall not qualify as an Underwritten Shelf Takedown for purposes of the limitations set forth in the proviso in the first sentence of Section 2.1(b).</w:t>
        <w:br/>
        <w:t>(f)    Upon written notice to the Holders of Registrable Securities, the Company shall be entitled to suspend, for a period of time not to exceed the periods specified in Section 2.3(s) (each, a “Suspension Period”), the use of any Registration Statement or Prospectus and shall not be required to amend or supplement the Registration Statement, any related Prospectus or any document incorporated therein by reference if: (i) the Company receives any request by the SEC or any other federal or state governmental authority for amendments or supplements to such Registration Statement or Prospectus or for additional information that pertains to such Holders as sellers of Registrable Securities; (ii) the SEC issues any stop order suspending the effectiveness of the Registration</w:t>
        <w:br/>
        <w:t>8</w:t>
        <w:br/>
        <w:br/>
        <w:t>Statement covering any or all of the Registrable Securities or the initiation of any proceedings for that purpose; (iii) the Company receives any notification with respect to the suspension of the qualification or exemption from qualification of any of the Registrable Securities for sale in any jurisdiction, or the initiation or threatening of any proceeding for such purpose; or (iv) the board of directors, chief executive officer or chief financial officer of the Company determines in its or his or her reasonable good faith judgment that the Registration Statement or any Prospectus may contain an untrue statement of a material fact or may omit any fact necessary to make the statements in the Registration Statement or Prospectus not misleading; provided, that the Company shall use its good faith efforts to amend the Registration Statement or Prospectus to correct such untrue statement or omission as promptly as reasonably practicable, unless the Company determines in good faith that such amendment would reasonably be expected to have a materially detrimental effect on the Company. The Holders acknowledge and agree that written notice of any Suspension Period may constitute material non-public information regarding the Company and shall keep the existence and contents of any such written notice confidential.</w:t>
        <w:br/>
        <w:t>(g)    If requested by the managing underwriter(s) for an Underwritten Shelf Takedown, the Company shall enter into an underwriting agreement with the underwriters for such offering, such agreement to be in form and substance (including with respect to representations and warranties by the Company) as is customarily given by the Company to underwriters in an underwritten public offering, and to contain indemnities generally to the effect and to the extent provided in Section 2.6. The Holders of Registrable Securities participating in such Underwritten Shelf Takedown shall be parties to such underwriting agreement and shall be required to make customary representations and warranties, in each case subject to the requirements of the managing underwriter(s), in connection with any such registration or transfer, including that, at such time, (i) such Holder owns his, her or its Registrable Securities to be sold or transferred free and clear of all liens, claims and encumbrances, (ii) such Holder has power and authority to effect such transfer or sale, (iii) such transfer or sale by such Holder contemplated by such underwriting agreement, and such Holder’s entry into such underwriting agreement, will not constitute a breach of any agreements to which such Holder is a party or by which such Holder is bound, (iv) such transfer or sale contemplated by such underwriting agreement, and such Holder’s entry into such underwriting agreement, shall not constitute a breach or violation of such Holder’s organizational documents, if the Holder is an entity, or any law applicable to such Holder and (v) such matters pertaining to compliance with securities laws as may be reasonably requested. No Holder may participate in an Underwritten Shelf Takedown unless such Xxxxxx agrees to sell its Registrable Securities on the basis provided in such underwriting agreement and completes and executes all questionnaires, beneficial ownership information, powers of attorney, customary indemnities and other documents reasonably required by the managing underwriter(s) under the terms of such underwriting agreement. Each participating Holder may, at its option, require that any or all of the conditions precedent to the obligations of such underwriters under such underwriting agreement also be conditions precedent to its obligations.</w:t>
        <w:br/>
        <w:t>9</w:t>
        <w:br/>
        <w:br/>
        <w:t>(h)    Each of the Holders hereby agrees (i) to cooperate with the Company and to furnish to the Company all such information regarding such Holder, its ownership of Registrable Securities and the disposition of such securities in connection with the preparation of the Registration Statement and any filings with any state securities commission as the Company may reasonably request, (ii) to the extent required by the Securities Act, to deliver or cause delivery of the Prospectus contained in the Registration Statement, any amendment or supplement thereto, to any purchaser of Registrable Securities covered by the Registration Statement from the Holder and (iii) if requested by the Company, to notify the Company of any sale of Registrable Securities by such Holder.</w:t>
        <w:br/>
        <w:t xml:space="preserve">2.2    Piggyback Registrations.    </w:t>
        <w:br/>
        <w:t>(a)    If, at any time,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2.1 hereof), other than a Registration Statement (i) filed in connection with any employee equity plan or other benefit plan, (ii) for an exchange offer or offering of securities solely to the Company’s existing stockholders, (iii) for an offering of debt that is convertible into equity securities of the Company or (iv) for a dividend reinvestment plan, then the Company shall give written notice of such proposed filing to all of the Holders of Registrable Securities as soon as practicable but not less than ten (10) days before the anticipated filing date of such Registration Statement, which notice shall (A) describe the amount and type of securities to be included in such offering, the intended method(s) of distribution, and the name of the proposed managing underwriter(s), if any, in such offering, and (B) offer to all of the Holders of Registrable Securities the opportunity to register the sale of such number of Registrable Securities as such Holders may request in writing within five (5) days after receipt of such written notice (such registration a “Piggyback Registration”). Notwithstanding anything to the contrary contained in this Section 2.2(a), in the event that (1) a Registration Statement covering the resale of Registrable Securities by the Holders thereof has already been filed with and declared effective by the SEC, (2) no stop orders exist with respect to such preceding Registration Statement and (3) such preceding Registration Statement is not subject to expiration pursuant to the rules of the SEC and is otherwise available for use by the Holders of such Registrable Securities, in each case, at such time as the Company proposes to file a new Registration Statement under the Securities Act, the Company shall not be required to provide advance notice of the filing of such new Registration Statement contemplated by this Section 2.2(a) and, in lieu thereof, the Company shall give notice to all of the Holders of Registrable Securities of any proposed Underwritten Offering, and offer such Holders the opportunity to register the sale of their Registrable Securities, not less than five (5) days prior to any such proposed Underwritten Offering, provided, however, that the Holders’ request to include any of their Registrable Securities into a Piggyback Registration must be received by the Company at least two (2) days prior to any such proposed Underwritten Offering and must specify in writing the requested number of Registrable Securities to be included in such Piggyback Registration. The</w:t>
        <w:br/>
        <w:t>10</w:t>
        <w:br/>
        <w:br/>
        <w:t>Company shall, in good faith, cause such Registrable Securities to be included in such Piggyback Registration and shall use its best efforts to cause the managing underwriter(s) of a proposed Underwritten Offering to permit the Registrable Securities requested by the Holders pursuant to this Section 2.2(a)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All such Holders proposing to distribute their Registrable Securities through an Underwritten Offering under this Section 2.2(a) shall (i) enter into an underwriting agreement in customary form with the underwriter(s) selected for such Underwritten Offering by the Company and (ii) complete, execute and deliver all questionnaires, powers of attorney, indemnities, stock powers and other documents, each in customary form, reasonably required under the terms of such underwriting agreement.</w:t>
        <w:br/>
        <w:t>(b)    If the managing underwriter(s) in an Underwritten registration that is to be a Piggyback Registration, in good faith, advises the Company and the Holders of Registrable Securities participating in the Piggyback Registration in writing that the dollar amount or number of Class A Shares or other equity securities that the Company desires to sell, taken together with (i) the Registrable Securities, if any, as to which registration has been demanded pursuant to separate written contractual arrangements with persons or entities other than the Holders of Registrable Securities hereunder, (ii) the Registrable Securities as to which registration has been requested pursuant to Section 2.2 hereof, and (iii) the Class A Shares or other equity securities of the Company, if any, as to which registration has been requested pursuant to separate written contractual piggy-back registration rights of other stockholders of the Company, exceeds the Maximum Number of Securities, then:</w:t>
        <w:br/>
        <w:t>(i)    If the registration is undertaken for the Company’s account, the Company shall include in any such registration (A) first, Class A Shares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2.2(a) hereof (pro rata based on the number of Registrable Securities that each Holder has so requested), which can be sold without exceeding the Maximum Number of Securities; and (C) third, to the extent that the Maximum Number of Securities has not been reached under the foregoing clauses (A) and (B), Class A Shares or other equity securities of the Company, if any, as to which registration has been requested pursuant to written contractual piggy-back registration rights of other stockholders of the Company, which can be sold without exceeding the Maximum Number of Securities; or</w:t>
        <w:br/>
        <w:t>(ii)    If the registration is pursuant to a request by persons or entities other than the Holders of Registrable Securities, then the Company shall include in any such registration (A) first, the Class A Shares or other equity securities of the Company, if any, of such requesting persons or entities, other than the Holders of</w:t>
        <w:br/>
        <w:t>11</w:t>
        <w:br/>
        <w:br/>
        <w:t>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2.2(a) hereof, (pro rata based on the number of Registrable Securities that each Holder has so requested), which can be sold without exceeding the Maximum Number of Securities; (C) third, to the extent that the Maximum Number of Securities has not been reached under the foregoing clauses (A) and (B), Class A Shares or other equity securities that the Company desires to sell, which can be sold without exceeding the Maximum Number of Securities; and (D) fourth, to the extent that the Maximum Number of Securities has not been reached under the foregoing clauses (A), (B) and (C), Class A Shares or other equity securities of the Company for the account of other persons or entities that the Company is obligated to register pursuant to separate written contractual arrangements with such persons or entities, which can be sold without exceeding the Maximum Number of Securities.</w:t>
        <w:br/>
        <w:t>(c)    Any Holder of Registrable Securities shall have the right to withdraw from a Piggyback Registration for any or no reason whatsoever upon written notification to the Company and the underwriters (if any) of his, her or its intention to withdraw from such Piggyback Registration prior to the effectiveness of the Registration Statement filed with the Commission with respect to such Piggyback Registration.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Section 2.2(c). For the avoidance of doubt, any withdrawn registration (regardless of the time at which such withdrawal takes place), shall not qualify as an Underwritten Shelf Takedown for purposes of the limitations set forth in the proviso of the first sentence of Section 2.1(b).</w:t>
        <w:br/>
        <w:t>(d)    For purposes of clarity, any registration effected pursuant to Section 2.2 hereof shall not be counted as a registration pursuant to a Demand Request effected under Section 2.1 hereof.</w:t>
        <w:br/>
        <w:t>(e)    Each Holder may deliver written notice (an “Opt-Out Notice”) to the Company requesting that such Holder not receive notice from the Company of any proposed Piggyback Registration; provided, however, that such Holder may later revoke any such Opt-Out Notice in writing. Following receipt of an Opt-Out Notice from a Holder (unless subsequently revoked), the Company shall not, and shall not be required to, deliver any notice to such Holder pursuant to this Section 2.2 and such Holder shall no longer be entitled to participate in any Piggyback Registration.</w:t>
        <w:br/>
        <w:t>12</w:t>
        <w:br/>
        <w:br/>
        <w:t>2.3    Registration Procedures. In connection with the registration and sale of Registrable Securities pursuant to this Agreement, the Company will use its reasonable best efforts to effect the registration and the sale of such Registrable Securities in accordance with the intended method of disposition thereof, and pursuant thereto the Company will:</w:t>
        <w:br/>
        <w:t>(a)    if the Registration Statement is not automatically effective upon filing, use reasonable best efforts to cause such Registration Statement to become effective as promptly as reasonably practicable;</w:t>
        <w:br/>
        <w:t>(b)    promptly notify each selling Holder, promptly after the Company receives notice thereof, of the time when such Registration Statement has been declared effective or a supplement to any prospectus forming a part of such Registration Statement has been filed;</w:t>
        <w:br/>
        <w:t>(c)    after the Registration Statement becomes effective, promptly notify each selling Holder of any request by the SEC that the Company amend or supplement such Registration Statement or Prospectus;</w:t>
        <w:br/>
        <w:t>(d)    prepare and file with the SEC such amendments and supplements to the Registration Statement and the Prospectus used in connection therewith as may be reasonably necessary to keep the Registration Statement effective during the period set forth in, and subject to the terms and conditions of, this Agreement, and to comply with the provisions of the Securities Act with respect to the disposition of all Registrable Securities covered by the Registration Statement for the period required to effect the distribution of the Registrable Securities as set forth in Article II hereof;</w:t>
        <w:br/>
        <w:t>(e)    furnish to the selling Holders such numbers of copies of such Registration Statement, each amendment and supplement thereto, each Prospectus (including each preliminary Prospectus and Prospectus supplement) and such other documents as the Holder and any underwriter(s) may reasonably request in order to facilitate the disposition of the Registrable Securities;</w:t>
        <w:br/>
        <w:t>(f)    use its reasonable best efforts to register and qualify the Registrable Securities under such other securities or blue-sky laws of such jurisdictions as shall be reasonably requested by the Holders and any underwriter(s) and do any and all other acts and things that may be reasonably necessary or advisable to enable the Holders and any underwriter(s) to consummate the disposition of the Registrable Securities in such jurisdictions; provided, however, that the Company shall not be required in connection therewith or as a condition thereto to qualify to do business in or to file a general consent to service of process in any jurisdiction, unless the Company is already subject to service in such jurisdiction and except as may be required by the Securities Act, or subject itself to taxation in any such jurisdiction, unless the Company is already subject to taxation in such jurisdiction;</w:t>
        <w:br/>
        <w:t>(g)    use its reasonable best efforts to cause all such Registrable Securities to be listed on a national securities exchange or trading system and each</w:t>
        <w:br/>
        <w:t>13</w:t>
        <w:br/>
        <w:br/>
        <w:t>securities exchange and trading system (if any) on which similar equity securities issued by the Company are then listed;</w:t>
        <w:br/>
        <w:t>(h)    provide a transfer agent and registrar for the Registrable Securities and provide a CUSIP number for all such Registrable Securities, in each case not later than the effective date of the Registration Statement;</w:t>
        <w:br/>
        <w:t>(i)    use its reasonable best efforts to furnish, on the date that Class A Shares representing Registrable Securities are delivered to the underwriters for sale, if such securities are being sold through underwriters, (i) an opinion, dated as of such date, of the counsel representing the Company for the purposes of such registration, in form and substance as is customarily given to underwriters by the Company in an underwritten public offering, addressed to the underwriters, (ii) a letter dated as of such date, from the independent public accountants of the Company, in form and substance as is customarily given by independent public accountants to underwriters in an underwritten public offering, addressed to the underwriters and (iii) an engineers’ reserve report letter as of such date, from the independent petroleum engineers of the Company, in form and substance as is customarily given by independent petroleum engineers to underwriters in an underwritten public offering, addressed to the underwriters;</w:t>
        <w:br/>
        <w:t>(j)    if requested by the Holders, cooperate with the Holders and the managing underwriter(s) (if any) to facilitate the timely preparation and delivery of certificates (which shall not bear any restrictive legends unless required under applicable law) representing securities sold under the Registration Statement, and enable such securities to be in such denominations and registered in such names as such Holders or the managing underwriter (if any) may request and keep available and make available to the Company’s transfer agent prior to the effectiveness of such Registration Statement a supply of such certificates;</w:t>
        <w:br/>
        <w:t>(k)    in the event of any underwritten public offering, enter into and perform its obligations under an underwriting agreement, in form and substance as is customarily given by the Company to underwriters in an underwritten public offering, with the underwriter(s) of such offering;</w:t>
        <w:br/>
        <w:t>(l)    upon execution of confidentiality agreements in form and substance reasonably satisfactory to the Company, promptly make available for inspection by the selling Holders, any underwriter(s)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reasonably requested (collectively, “Records”), and use reasonable best efforts to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 provided, that Records that the Company determines, in good faith, to be confidential and that it notifies the selling</w:t>
        <w:br/>
        <w:t>14</w:t>
        <w:br/>
        <w:br/>
        <w:t>Holders are confidential shall not be disclosed by the selling Holders unless the release of such Records is ordered pursuant to a subpoena or other order from a court of competent jurisdiction or is otherwise required by applicable law. Each Holder agrees that information obtained by it as a result of such inspections shall be deemed confidential and shall not be used by it or its Affiliates (other than with respect to such Holders’ due diligence) unless and until such information is made generally available to the public, and further agrees that, upon learning that disclosure of such Records is sought in a court of competent jurisdiction, to the extent permitted and to the extent practicable it shall give notice to the Company and allow the Company to undertake appropriate action to prevent disclosure of the Records deemed confidential;</w:t>
        <w:br/>
        <w:t>(m)    promptly notify the selling Holders and any underwriter(s) of the notification to the Company by the SEC of its initiation of any proceeding with respect to the issuance by the SEC of any stop order suspending the effectiveness of the Registration Statement, and in the event of the issuance of any stop order suspending the effectiveness of such Registration Statement, or of any order suspending or preventing the use of any related Prospectus or suspending the qualification of any Registrable Securities included in such Registration Statement for sale in any jurisdiction, use its reasonable best efforts to obtain promptly the withdrawal of such order;</w:t>
        <w:br/>
        <w:t>(n)    promptly notify the selling Holders and any underwriter(s) at any time when a Prospectus relating thereto is required to be delivered under the Securities Act of the occurrence of any event as a result of which the Prospectus included in the Registration Statement, as then in effect, includes an untrue statement of a material fact or omits to state any material fact required to be stated therein or necessary to make the statements therein not misleading in light of the circumstances under which they were made, and at the request of any Holder promptly prepare and furnish to such Holder a reasonable number of copies of a supplement to or an amendment of such Prospectus, or a revised Prospectus, as may be necessary so that, as thereafter delivered to the purchasers of such securities, such Prospectus shall not include an untrue statement of a material fact or omit to state a material fact required to be stated therein or necessary to make the statements therein not misleading in light of the circumstances under which they were made (following receipt of any supplement or amendment to any Prospectus, the selling Holders shall deliver such amended, supplemental or revised Prospectus in connection with any offers or sales of Registrable Securities, and shall not deliver or use any Prospectus not so supplemented, amended or revised);</w:t>
        <w:br/>
        <w:t>(o)    promptly notify the selling Holders and any underwriter(s) of the receipt by the Company of any notification with respect to the suspension of the qualification of any Registrable Securities for sale under the applicable securities or blue sky laws of any jurisdiction;</w:t>
        <w:br/>
        <w:t>(p)    make available to each Holder (i) promptly after the same is prepared and publicly distributed, filed with the SEC, or received by the Company, one copy of each Registration Statement and any amendment thereto, each preliminary Prospectus and Prospectus and each amendment or supplement thereto, each letter written</w:t>
        <w:br/>
        <w:t>15</w:t>
        <w:br/>
        <w:br/>
        <w:t>by or on behalf of the Company to the SEC or the staff of the SEC (or other governmental agency or self-regulatory body or other body having jurisdiction, including any domestic or foreign securities exchange), and each item of correspondence from the SEC or the staff of the SEC (or other governmental agency or self-regulatory body or other body having jurisdiction, including any domestic or foreign securities exchange), in each case relating to such Registration Statement, and (ii) such number of copies of each Prospectus, including a preliminary Prospectus, and all amendments and supplements thereto and such other documents as any Holder or any underwriter may reasonably request in order to facilitate the disposition of the Registrable Securities. The Company will promptly notify the Holders of the effectiveness of each Registration Statement or any post-effective amendment or the filing of any supplement or amendment to such Registration Statement or of any Prospectus supplement. The Company will promptly respond to any and all comments received from the SEC, with a view towards causing each Registration Statement or any amendment thereto to be declared effective by the SEC as soon as practicable and shall file an acceleration request, if necessary, as soon as practicable following the resolution or clearance of all SEC comments or, if applicable, following notification by the SEC that any such Registration Statement or any amendment thereto will not be subject to review;</w:t>
        <w:br/>
        <w:t>(q)    take no direct or indirect action prohibited by Regulation M under the Exchange Act; provided, that, to the extent that any prohibition is applicable to the Company, the Company will take all reasonable action to make any such prohibition inapplicable;</w:t>
        <w:br/>
        <w:t>(r)    take such other actions as are reasonably necessary in order to facilitate the disposition of such Registrable Securities; and</w:t>
        <w:br/>
        <w:t>(s)    notwithstanding any other provision of this Agreement, the Company shall not be required to file a Registration Statement (or any amendment thereto) or effect a requested Underwritten Shelf Takedown (or, if the Company has filed a Shelf Registration Statement and has included Registrable Securities therein, the Company shall be entitled to suspend the offer and sale of Registrable Securities pursuant to such Registration Statement) for a period of up to 60 days if (i) the board of directors determines that a postponement is in the best interest of the Company and its stockholders generally due to a proposed transaction involving the Company and determines in good faith that the Company’s ability to pursue or consummate such a transaction would be materially and adversely affected by any required disclosure of such transaction in the Shelf Registration Statement, (ii) the board of directors determines such registration would render the Company unable to comply with applicable securities laws or (iii) the board of directors determines such registration would require disclosure of material information that the Company has a bona fide business purpose for preserving as confidential (any such period, a “Blackout Period”); provided, however, that in no event shall any Blackout Period and/or Suspension Period collectively exceed an aggregate of 90 days in any 12-month period.</w:t>
        <w:br/>
        <w:br/>
        <w:t>16</w:t>
        <w:br/>
        <w:br/>
        <w:t>2.4    Suspension of Dispositions.</w:t>
        <w:br/>
        <w:t>(a)    Each Holder agrees by acquisition of any Registrable Securities that, upon receipt of any notice (a “Suspension Notice”) from the Company of the occurrence of any event of the kind described in Section 2.1(f), Section 2.3(n) or Section 2.3(s), such Holder will forthwith discontinue disposition of Registrable Securities pursuant to the Registration Statement until such Xxxxxx’s receipt of the copies of the supplemented or amended Prospectus, or until it is advised in writing (the “Advice”) by the Company that the use of the Prospectus may be resumed, and has received copies of any additional or supplemental filings which are incorporated by reference in the Prospectus. The Company shall extend the period of time during which the Company is required to maintain the Registration Statement effective pursuant to this Agreement by the number of days during the period from and including the date of the giving of such Suspension Notice to and including the date such Holder either receives the supplemented or amended Prospectus or receives the Advice. If so directed by the Company, such Xxxxxx will deliver to the Company all copies, other than permanent file copies then in such Xxxxxx’s possession, of the Prospectus covering such Registrable Securities current at the time of receipt of such notice. The Company shall use its reasonable best efforts and take such actions as are reasonably necessary to render the Advice as promptly as practicable. The Holders acknowledge and agree that receipt of a Suspension Notice may constitute material non-public information regarding the Company and shall keep the existence and contents of any such Suspension Notice confidential. Any Underwritten Shelf Takedown which is suspended because of a Suspension Notice shall not be deemed to be a Demand Request for purposes of Section 2.1(b) unless and until a suspension pursuant to this Section 2.4 is concluded and such Underwritten Shelf Takedown is completed.</w:t>
        <w:br/>
        <w:t>(b)    Any Holder may deliver written notice (an “Opt-Out Notice”) to the Company requesting that such Holder not receive notice from the Company of the proposed filing of any Underwritten Shelf Takedown, Piggyback Registration or the withdrawal of any Registration Statement related thereto or any event that would lead to a Suspension Period as contemplated by Section 2.1(f); provided, however, that such Holder may later revoke any such Opt-Out Notice in writing. Following receipt of an Opt-Out Notice from a Holder (unless subsequently revoked), the Company shall not deliver any notice to such Holder pursuant to Section 2.1(c) or Section 2.2(a), as applicable, and such Holder shall no longer be entitled to the rights associated with any such notice and each time prior to a Holder’s intended use of an effective Registration Statement, such Holder will notify the Company in writing at least two Business Days in advance of such intended use, and if a notice of a Suspension Period was previously delivered (or would have been delivered but for the provisions of this Section 2.4(b)) and the Suspension Period remains in effect, the Company will so notify such Holder, within one Business Day of such Holder’s notification to the Company, by delivering to such Holder a copy of such previous notice of such Suspension Period, and thereafter will provide such Holder with the related notice of the conclusion of such Suspension Period immediately upon its availability.</w:t>
        <w:br/>
        <w:t>2.5    Registration Expenses. All Registration Expenses shall be borne by the Company. In addition, for the avoidance of doubt, the Company shall pay its internal expenses in connection with the performance of or compliance with this Agreement (including, without limitation, all salaries and expenses of its officers and employees performing legal or accounting duties), the expense of any annual audit or quarterly review, the expense of any liability insurance</w:t>
        <w:br/>
        <w:t>17</w:t>
        <w:br/>
        <w:br/>
        <w:t>and the expenses and fees for listing the securities to be registered on each securities exchange on which they are to be listed. All Selling Expenses relating to Registrable Securities registered shall be borne by the Holders of such Registrable Securities pro rata on the basis of the number of Registrable Securities sold.</w:t>
        <w:br/>
        <w:t>2.6    Indemnification.</w:t>
        <w:br/>
        <w:t>(a)    The Company agrees to indemnify and reimburse, to the fullest extent permitted by law, each Holder that is a seller of Registrable Securities, and each of its employees, advisors, agents, representatives, partners, officers, and directors and each Person who controls such Holder (within the meaning of the Securities Act or the Exchange Act) (collectively, the “Seller Affiliates”) (i) against any and all losses, claims, damages, liabilities and expenses, joint or several (including, without limitation, attorneys’ fees and disbursements except as limited by Section 2.6(c)) based upon, (A) in the case of any Registration Statement, arising out of, related to or resulting from any untrue or alleged untrue statement of a material fact contained in any Registration Statement or any amendment thereof or omission or alleged omission to state a material fact required to be stated therein or necessary to make the statements therein not misleading, or (B) in the case of any Prospectus or supplement thereto, arising out of, based upon or resulting from the inclusion of an untrue or alleged untrue statement of a material fact or the omission or alleged omission to state therein a material fact necessary to make the statements made therein, in the light of the circumstances in which they were made, not misleading, (ii) against any and all losses, liabilities, claims, damages and expenses whatsoever, as incurred, to the extent of the aggregate amount paid in settlement of any litigation or investigation or proceeding by any governmental agency or body, commenced or threatened, or of any claim whatsoever based upon, arising out of, related to or resulting from any such untrue statement or omission or alleged untrue statement or omission, and (iii) against any and all costs and expenses (including reasonable fees, charges and disbursements of counsel) as may be reasonably incurred in investigating, preparing or defending against any litigation, investigation or proceeding by any governmental agency or body, commenced or threatened, or any claim whatsoever based upon, arising out of, related to or resulting from any such untrue statement or omission or alleged untrue statement or omission, or such violation of the Securities Act or Exchange Act, to the extent that any such expense or cost is not paid under subparagraph (i) or (ii) above; except insofar as any such statements are made in reliance upon information furnished to the Company in writing by such seller or any Seller Affiliate expressly for use therein. The reimbursements required by this Section 2.6(a) will be made by periodic payments during the course of the investigation or defense, as and when bills are received or expenses incurred.</w:t>
        <w:br/>
        <w:t>(b)    In connection with any Registration Statement or Prospectus covering the sale of Registrable Securities in which a Holder that is a seller of Registrable Securities is participating, each such Holder will (i) cooperate with and furnish to the Company such information and affidavits as the Company reasonably requests for use in connection with any such Registration Statement or Prospectus or any filings with any state securities commissions, (ii) to the extent required by the Securities Act, deliver or</w:t>
        <w:br/>
        <w:t>18</w:t>
        <w:br/>
        <w:br/>
        <w:t>cause delivery of the Prospectus to any purchaser of the Registrable Securities covered by such Prospectus from such Holder and (iii) if requested by the Company, notify the Company of any sale of Registrable Securities by such Holder, and to the fullest extent permitted by law, each such seller will indemnify the Company and its directors and officers and each Person who controls the Company (within the meaning of the Securities Act or the Exchange Act) against any and all losses, claims, damages, liabilities and expenses (including, without limitation, reasonable attorneys’ fees and disbursements except as limited by Section 2.6(c)) (A) in the case of any Registration Statement, arising out of, related to or resulting from any untrue statement or alleged untrue statement of a material fact contained in any Registration Statement or any amendment thereof or omission or alleged omission to state a material fact required to be stated therein or necessary to make the statements therein not misleading, or (B) in the case of any Prospectus or supplement thereto, arising out of, based upon or resulting from the inclusion of an untrue statement or alleged untrue statement of a material fact or the omission or alleged omission to state therein a material fact necessary to make the statements made therein, in the light of the circumstances in which they were made, not misleading, but only to the extent that such untrue statement or alleged untrue statement or omission or alleged omission is contained in any information or affidavit so furnished by such seller or any of its Seller Affiliates in writing expressly for inclusion in the Registration Statement or Prospectus, as the case may be; provided, that the obligation to indemnify will be several, not joint and several, among such sellers of Registrable Securities, and the liability of each such seller of Registrable Securities will be in proportion to the amount of Registrable Securities registered by them, and, provided, further, that such liability will be limited to the net amount received by such seller from the sale of Registrable Securities pursuant to such Registration Statement.</w:t>
        <w:br/>
        <w:t>(c)    Any Person entitled to indemnification hereunder will (i) give prompt written notice to the indemnifying party of any claim with respect to which it seeks indemnification (provided that the failure to give such notice shall not limit the rights of such Person)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provided, however, that any Person entitled to indemnification hereunder shall have the right to employ separate counsel and to participate in the defense of such claim, but the fees and expenses of such counsel shall be at the expense of such Person unless (A) the indemnifying party has agreed to pay such fees or expenses or (B) the indemnifying party shall have failed to assume the defense of such claim and employ counsel reasonably satisfactory to such Person. If such defense is not assumed by the indemnifying party as permitted hereunder, the indemnifying party will not be subject to any liability for any settlement made by the indemnified party without its consent (but such consent will not be unreasonably withheld, conditioned or delayed). If such defense is assumed by the indemnifying party pursuant to the provisions hereof, such indemnifying party shall not settle or otherwise compromise the applicable claim unless (i) such settlement or compromise contains a full and unconditional release of the indemnified party or (ii) the indemnified party otherwise consents in writing (which consent will not be unreasonably withheld, conditioned or</w:t>
        <w:br/>
        <w:t>19</w:t>
        <w:br/>
        <w:br/>
        <w:t>delayed). An indemnifying party who is not entitled to, or elects not to, assume the defense of a claim will not be obligated to pay the fees and expenses of more than one counsel for all parties indemnified (which shall be chosen by the Holders of a majority of Registrable Securities so indemnified) by such indemnifying party with respect to such claim, unless in the reasonable judgment of any indemnified party, a conflict of interest may exist between such indemnified party and any other of such indemnified parties with respect to such claim, in which event the indemnifying party shall be obligated to pay the reasonable fees and disbursements of such additional counsel or counsels.</w:t>
        <w:br/>
        <w:t>(d)    Each party hereto agrees that, if for any reason the indemnification provisions contemplated by Section 2.6(a) or Section 2.6(b) are unavailable to or insufficient to hold harmless an indemnified party in respect of any losses, claims, damages, liabilities or expenses (or actions in respect thereof) referred to therein, then each indemnifying party shall contribute to the amount paid or payable by such indemnified party as a result of such losses, claims, liabilities or expenses (or actions in respect thereof) in such proportion as is appropriate to reflect the relative fault of the indemnifying party and the indemnified party in connection with the actions which resulted in the losses, claims, damages, liabilities or expenses as well as any other relevant equitable considerations. The relative fault of such indemnifying party and indemnified party shall be determined by reference to, among other things, whether the untrue or alleged untrue statement of a material fact or omission or alleged omission to state a material fact relates to information supplied by such indemnifying party or indemnified party, and the parties’ relative intent, knowledge, access to information and opportunity to correct or prevent such statement or omission. The parties hereto agree that it would not be just and equitable if contribution pursuant to this Section 2.6(d) were determined by pro rata allocation (even if the Holders or any underwriters or all of them were treated as one entity for such purpose) or by any other method of allocation which does not take account of the equitable considerations referred to in this Section 2.6(d). The amount paid or payable by an indemnified party as a result of the losses, claims, damages, liabilities or expenses (or actions in respect thereof) referred to above shall be deemed to include any legal or other fees or expenses reasonably incurred by such indemnified party in connection with investigating or, except as provided in Section 2.6(c), defending any such action or claim. Notwithstanding the provisions of this Section 2.6(d), no Holder shall be required to contribute an amount greater than the dollar amount by which the net proceeds received by such Holder with respect to the sale of any Registrable Securities exceeds the amount of damages which such Holder has otherwise been required to pay by reason of any and all untrue or alleged untrue statements of material fact or omissions or alleged omissions of material fact made in any Registration Statement or Prospectus or any amendment thereof or supplement thereto related to such sale of Registrable Securities. No person guilty of fraudulent misrepresentation (within the meaning of Section 11(f) of the Securities Act) shall be entitled to contribution from any person who was not guilty of such fraudulent misrepresentation. The Holders’ obligations in this Section 2.6(d) to contribute shall be several in proportion to the amount of Registrable Securities registered by them and not joint.</w:t>
        <w:br/>
        <w:t>20</w:t>
        <w:br/>
        <w:br/>
        <w:t>If indemnification is available under this Section 2.6, the indemnifying parties shall indemnify each indemnified party to the full extent provided in Section 2.6(a) and Section 2.6(b) without regard to the relative fault of said indemnifying party or indemnified party or any other equitable consideration provided for in this Section 2.6(d) subject, in the case of the Holders, to the limited dollar amounts set forth in Section 2.6(b).</w:t>
        <w:br/>
        <w:t>(e)    No indemnifying party shall be liable for any settlement effected without its written consent (which consent may not be unreasonably delayed or withheld). Each indemnifying party agrees that it will not, without the indemnified party’s prior written consent, consent to entry of any judgment or settle or compromise any pending or threatened claim, action or proceeding in respect to which indemnification or contribution may be sought hereunder unless the foregoing contains and unconditional release, in form and substance reasonably satisfactory to the indemnified parties, of the indemnified parties from all liability and obligation arising therefrom.</w:t>
        <w:br/>
        <w:t>(f)    The indemnification and contribution provided for under this Agreement will remain in full force and effect regardless of any investigation made by or on behalf of the indemnified party or any officer, director or controlling Person of such indemnified party and will survive the transfer of securities.</w:t>
        <w:br/>
        <w:t>2.7    Transfer of Registration Rights. The registration rights of a Holder under this Agreement with respect to any Registrable Securities may be transferred or assigned to any purchaser or transferee of Registrable Securities; provided, however, that (i) such Holder shall give the Company written notice prior to the time of such transfer stating the name and address of the transferee and identifying the securities with respect to which the rights under this Agreement are being transferred; (ii) such transferee shall agree in writing, in form and substance reasonably satisfactory to the Company, to be bound as a Holder by the provisions of this Agreement; and (iii) immediately following such transfer the further disposition of such securities by such transferee shall be restricted to the extent set forth under applicable law.</w:t>
        <w:br/>
        <w:t>2.8    Free Writing Prospectuses. The Company shall not permit any officer, director, underwriter, broker or any other person acting on behalf of the Company to use any free writing prospectus (as defined in Rule 405 under the Securities Act) in connection with any registration statement covering Registrable Securities, without the prior written consent of each participating Holder and any underwriter. No Holder shall, or permit any officer, manager, underwriter, broker or any other person acting on behalf of such Holder to use any free-writing prospectus in connection with any registration statement covering Registrable Securities, without the prior written consent of the Company.</w:t>
        <w:br/>
        <w:t>2.9    Current Public Information. With a view to making available to the Holders of Registrable Securities the benefits of Rule 144 and Rule 144A promulgated under the Securities Act and other rules and regulations of the SEC that may at any time permit a Holder of Registrable Securities to sell securities of the Company to the public without registration, the Company covenants that it will (a) for as long as the Class A Shares are registered pursuant to Section 12(b), Section 12(g) or Section 15(d) of the Exchange Act, use its reasonable best efforts to file in a timely manner all reports and other documents required, if any, to be filed by it under</w:t>
        <w:br/>
        <w:t>21</w:t>
        <w:br/>
        <w:br/>
        <w:t>the Securities Act and the Exchange Act and the rules and regulations adopted thereunder and (b) if it is not required to file such reports, make available information necessary to comply with Rule 144 and Rule 144A, if available with respect to resales of the Registrable Securities under the Securities Act, at all times, all to the extent required from time to time to enable such Holder to sell Registrable Securities to the public without registration under the Securities Act within the limitation of the exemptions provided by (i) Rule 144 and Rule 144A promulgated under the Securities Act (if available with respect to resales of the Registrable Securities), as such rules may be amended from time to time or (ii) any other rules or regulations now existing or hereafter adopted by the SEC.</w:t>
        <w:br/>
        <w:t>2.10    Company Obligations Regarding Transfers. The Company shall instruct the transfer agent to remove any legend, notation or similar designation restricting transferability of the Registrable Securities from the certificates or book-entries evidencing Registrable Securities if (a) such Class A Share is sold pursuant to an effective registration statement under the Securities Act; (b) a registration statement covering the resale of such Class A Shares is effective under the Securities Act and the applicable Holder delivers to the Company a representation and/or “will comply” letter, as applicable, reasonably acceptable to the Company; (c) such Class A Share is sold or transferred pursuant to Rule 144 or (d) such Class A Share is eligible for sale under Rule 144 without the requirement that the Company has complied with the public reporting requirements of the Exchange Act. Each Holder agrees to provide the Company, its counsel and/or the transfer agent with evidence reasonably requested by it in order to cause the removal of such legend, including, as may be appropriate, any information the Company deems necessary to determine that the legend, notation or similar designation is no longer required under the Securities Act or applicable state laws, including a certification that the holder is not an Affiliate of the Company (and a covenant to inform the Company if it should thereafter become an Affiliate and to consent to exchange any certificates or instruments representing the Class A Share for ones bearing an appropriate restrictive legend) and regarding the length of time the Class A Share has been held. Any fees of the Company, the transfer agent and Company counsel associated with the issuance of any legal opinion required by the Company’s transfer agent or the removal of such legend shall be borne by the Company.</w:t>
        <w:br/>
        <w:t>2.11    No Conflict of Rights. The Company represents and warrants that except for the Existing Registration Rights Agreement, it is not subject to any registration rights that are superior to, inconsistent with or that in any way violate or subordinate the rights granted to the Holders hereby. The Company shall not, prior to the termination of this Agreement, grant any registration rights that conflict with, or would prevent the Company from performing, the rights granted to the Holders hereby. Other than as set forth in this Agreement, to the extent the Company enters into any agreement that would allow any holder of Class A Shares to include such Class A Shares in any Registration Statement or Underwritten Shelf Takedown under Section 2.1 of this Agreement, such other agreement shall provide for the Holders to have reciprocal piggyback rights with respect to any demand registrations or underwritten offerings thereunder. In addition, for a period of 24 months following the date hereof, to the extent the Company grants any registration rights in respect of Class A Shares or other securities of the Company that are superior or more favorable to any person relative to the registration rights of any Holder pursuant to this Agreement, such superior or more favorable rights or terms shall be automatically deemed to have been granted to the Holders of Registrable Securities hereunder,</w:t>
        <w:br/>
        <w:t>22</w:t>
        <w:br/>
        <w:br/>
        <w:t>and the Company will promptly prepare and execute such documents to reflect the benefit of such superior or more favorable rights of the Holders with respect to their Registrable Securities. For the avoidance of doubt, if a holder of registration rights receives a greater number of demand rights than the Holders are entitled to pursuant to Section 2.1(b), no Holder shall be entitled to receive additional demand rights pursuant to this Section 2.11.</w:t>
        <w:br/>
        <w:t>ARTICLE III - TERMINATION</w:t>
        <w:br/>
        <w:t>3.1    Termination. The provisions of this Agreement shall terminate and be of no further force and effect when all Registrable Securities held by the Holders no longer constitute Registrable Securities.</w:t>
        <w:br/>
        <w:t>ARTICLE IV - MISCELLANEOUS</w:t>
        <w:br/>
        <w:t>4.1    Notices. Any notice or other communication required or permitted hereunder shall be in writing and shall be delivered by hand, by electronic mail transmission, or by certified or registered mail, postage prepaid and return receipt requested. Notices shall be deemed to have been given upon delivery, if delivered by hand, three days after mailing, if mailed, and upon receipt of an appropriate electronic confirmation, if delivered by electronic mail transmission. Notices shall be delivered to the parties at the addresses set forth below:</w:t>
        <w:br/>
        <w:t>If to the Company: Viper Energy, Inc.</w:t>
        <w:br/>
        <w:t>000 X. Xxxxx Xxx. 0000</w:t>
        <w:br/>
        <w:t>Xxxxxxx, Xxxxx 00000</w:t>
        <w:br/>
        <w:t>E-mail: xxxxxxxxxx@xxxxxxxxxxxxxxxxx.xxx</w:t>
        <w:br/>
        <w:t>Attention: Xxxxxxx Xxxxxxxxx</w:t>
        <w:br/>
        <w:t>With copies to (which shall not constitute notice): Xxxx Xxxx Xxxxxxx Xxxxx &amp; Xxxx LLP</w:t>
        <w:br/>
        <w:t>0000 Xxxxxxxxx Xxxxxx, 00xx Xxxxx</w:t>
        <w:br/>
        <w:t>Xxxxxxx, Xxxxx 00000</w:t>
        <w:br/>
        <w:t>E-mail: xxxxxxxxx@xxxxxxxx.xxx</w:t>
        <w:br/>
        <w:t>Attention: Xxxx Xxxxxxxx</w:t>
        <w:br/>
        <w:t>If to any Holder, at its address listed on the signature pages hereof.</w:t>
        <w:br/>
        <w:t>Any party may from time to time change its address or designee for notification purposes by giving the other parties prior notice in the manner specified above of the new address or the new designee and the subsequent date upon which the change shall be effective.</w:t>
        <w:br/>
        <w:t>4.2    Choice of Law; Exclusive Jurisdiction; Waiver of Jury Trial.</w:t>
        <w:br/>
        <w:t>(a)    This Agreement shall be constructed, interpreted and enforced in accordance with, and the respective rights and obligations of the parties shall be governed by, the laws of the State of Delaware without regard to principles of conflicts of law.</w:t>
        <w:br/>
        <w:t>23</w:t>
        <w:br/>
        <w:br/>
        <w:t>(b)    All actions and proceedings for the enforcement of or based on, arising out of or relating to this Agreement shall be heard and determined exclusively in the Delaware Court of Chancery (or, only if the Delaware Court of Chancery declines to accept jurisdiction over the particular matter, any other court of the State of Delaware, or any federal court sitting in the State of Delaware), and each of the parties hereto hereby (i) irrevocably submits to the exclusive jurisdiction of such courts (and, in the case of appeals, appropriate appellate courts therefrom) in any such action or proceeding, (ii) irrevocably waives the defense of an inconvenient forum to the maintenance of any such action or proceeding, (iii) agrees that it shall not bring any such action in any court other than the Court of Chancery of the State of Delaware (or, only if the Delaware Court of Chancery declines to accept jurisdiction over the particular matter, any other court of the State of Delaware, or any federal court sitting in the State of Delaware), and (iv) irrevocably consents to service of process by first class certified mail, return receipt requested, postage prepaid, to the address at which the Company or Holder, as the case may be, is to receive notice in accordance with Section 4.1. The parties hereto agree that a final judgment in any such action or proceeding shall be conclusive and may be enforced in other jurisdictions by suit on the judgment or in any other manner provided by applicable law.</w:t>
        <w:br/>
        <w:t>(c)    Each of the parties hereto hereby irrevocably waives any and all rights to trial by jury in any legal proceeding arising out of or related to this Agreement.</w:t>
        <w:br/>
        <w:t>4.3    No Third-Party Beneficiaries. 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 provided, however, the parties hereto hereby acknowledge that the Persons set forth in Section 2.6 are express third-party beneficiaries of the obligations of the parties hereto set forth in Section 2.6.</w:t>
        <w:br/>
        <w:t>4.4    Successors and Assigns. Except as otherwise expressly provided herein, this Agreement shall be binding upon and benefit the Company, each Holder and their respective successors and assigns. The Company shall not, directly or indirectly, enter into any merger, consolidation or reorganization in which the Company shall not be the surviving entity unless the surviving entity shall, prior to such merger, consolidation or reorganization, agree in writing to assume the obligations of the Company under this Agreement, and for that purpose references hereunder to “Registrable Securities” shall be deemed to include the common equity interests or other securities, if any, which the Holders would be entitled to receive in exchange for Registrable Securities under any such merger, consolidation or reorganization, provided that, to the extent the Holders receive securities that are by their terms convertible into common equity interests of the issuer thereof, then any such common equity interests as are issued or issuable upon conversion of said convertible securities shall be included within the definition of “Registrable Securities.”</w:t>
        <w:br/>
        <w:t>4.5    Counterparts. This Agreement may be executed by the parties in separate counterparts (including by means of executed counterparts delivered via electronic means), each of which shall be deemed an original, but all of which together shall constitute one and the same instrument.</w:t>
        <w:br/>
        <w:t>24</w:t>
        <w:br/>
        <w:br/>
        <w:t>4.6    Severability. In case any provision in this Agreement shall be held invalid, illegal or unenforceable in any respect for any reason, the validity, legality and enforceability of any such provision in every other respect and the remaining provisions shall not in any way be affected or impaired thereby.</w:t>
        <w:br/>
        <w:t>4.7    No Waivers; Amendments.</w:t>
        <w:br/>
        <w:t>(a)    No failure or delay on the part of the Company or any Holder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the Company or any Holder at law or in equity or otherwise.</w:t>
        <w:br/>
        <w:t>(b)    Any provision of this Agreement may be amended or waived if, but only if, such amendment or waiver is in writing and is signed by the Company and the Required Holders.</w:t>
        <w:br/>
        <w:t>4.8    Entire Agreement. This Agreement and the other writings referred to herein or therein or delivered pursuant hereto or thereto, contain the entire agreement between the Holders and the Company with respect to the subject matter hereof and supersede all prior and contemporaneous arrangements or understandings with respect thereto.</w:t>
        <w:br/>
        <w:t>4.9    Remedies; Specific Performance.</w:t>
        <w:br/>
        <w:t>(a)    Each Holder shall have all rights and remedies reserved for such Holder pursuant to this Agreement and all rights and remedies which such Holder has been granted at any time under any other agreement or contract and all of the rights which such Holder has under any law or equity. Any Person having any rights under any provision of this Agreement will be entitled to enforce such rights specifically, to recover damages by reason of any breach of any provision of this Agreement and to exercise all other rights granted by law or equity.</w:t>
        <w:br/>
        <w:t>(b)    The parties hereto recognize and agree that money damages may be insufficient to compensate the Holders of any Registrable Securities for breaches by the Company of the terms hereof and, consequently, that the equitable remedies of injunctive relief and of specific performance of the terms hereof will be available in the event of any such breach. If any action should be brought in equity to enforce any of the provisions of this Agreement, none of the parties hereto shall raise the defense that there is an adequate remedy at law.</w:t>
        <w:br/>
        <w:t>4.10    Negotiated Agreement. This Agreement was negotiated by the parties with the benefit of legal representation, and any rule of construction or interpretation otherwise requiring this Agreement to be construed or interpreted against any party shall not apply to the construction or interpretation hereof.</w:t>
        <w:br/>
        <w:t>[THE REMAINDER OF THIS PAGE IS INTENTIONALLY LEFT BLANK]</w:t>
        <w:br/>
        <w:t>25</w:t>
        <w:br/>
        <w:br/>
        <w:t>IN WITNESS WHEREOF, the parties hereto have caused this Agreement to be duly executed by their respective authorized officers as of the date first written above.</w:t>
        <w:br/>
        <w:br/>
        <w:t>VIPER ENERGY, INC.</w:t>
        <w:br/>
        <w:br/>
        <w:br/>
        <w:t xml:space="preserve">By:    /s/ Xxxxxxx Xxxx Van’t Hof        </w:t>
        <w:br/>
        <w:t>Name:    Xxxxxxx Xxxx Van’t Hof</w:t>
        <w:br/>
        <w:t>Title:     President</w:t>
        <w:br/>
        <w:br/>
        <w:t>Signature Page to the Registration Rights Agreement</w:t>
        <w:br/>
        <w:br/>
        <w:br/>
        <w:t>Initial Holder</w:t>
        <w:br/>
        <w:br/>
        <w:t>Tumbleweed Royalty IV, LLC</w:t>
        <w:br/>
        <w:br/>
        <w:br/>
        <w:t xml:space="preserve">By:    /s/ Xxxx X. Xxxxxxxx            </w:t>
        <w:br/>
        <w:t>Name:     Xxxx X. Xxxxxxxx</w:t>
        <w:br/>
        <w:t>Title:     Co-Chief Executive Officer</w:t>
        <w:br/>
        <w:br/>
        <w:br/>
        <w:t>Address:</w:t>
        <w:br/>
        <w:br/>
        <w:t>Tumbleweed Royalty IV, LLC</w:t>
        <w:br/>
        <w:t>0000 Xxxxx Xxxxxx</w:t>
        <w:br/>
        <w:t>Fort Worth, Texas 76107</w:t>
        <w:br/>
        <w:t>E-mail: xxxxxxx@xxxxxxxxxxxxxxxxx.xxx</w:t>
        <w:br/>
        <w:t>Attention: Xxxxx Xxxxxx</w:t>
        <w:br/>
        <w:br/>
        <w:t>With copies to (which shall not constitute notice):</w:t>
        <w:br/>
        <w:br/>
        <w:t>Xxxxxx &amp; Xxxxxx LLP</w:t>
        <w:br/>
        <w:t>000 Xxxxx Xxxxxx, Xxxxx 0000</w:t>
        <w:br/>
        <w:t>E-mail: xxxxxxx@xxxxx.xxx;</w:t>
        <w:br/>
        <w:t>xxxxxx@xxxxx.xxx</w:t>
        <w:br/>
        <w:t>xxxxxxx@xxxxx.xxx</w:t>
        <w:br/>
        <w:t>Attn:     Xxxxx Xxxxxx Xxxxxx</w:t>
        <w:br/>
        <w:t>Xxxxxxx Xxxxx</w:t>
        <w:br/>
        <w:t>Xxxxxxx X. X’Xxxxx</w:t>
        <w:br/>
        <w:br/>
        <w:t>Signature Page to the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