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REGISTRATION RIGHTS AGREEMENT</w:t>
        <w:br/>
        <w:t>This Registration Rights Agreement (this “Agreement”) is made and entered into as of September 16, 2024, by and among CAPRICOR THERAPEUTICS, INC., a Delaware corporation (the “Company”), and each other party identified on the signature pages hereto.</w:t>
        <w:br/>
        <w:t>This Agreement is made in connection with those certain Subscription Agreements (collectively, the “Subscription Agreements”), in each case, dated as of the date hereof, by and between the Company and the investor identified on the signature pages thereto (each such investor, an “Investor” and, collectively, the “Investors”).</w:t>
        <w:br/>
        <w:t>NOW, THEREFORE, IN CONSIDERATION of the mutual covenants contained in this Agreement, and for other good and valuable consideration, the receipt and adequacy of which are hereby acknowledged, the Company and each of the Holders (as defined below) agree as follows:</w:t>
        <w:br/>
        <w:t>1.Definitions. As used in this Agreement, the following terms shall have the following meanings: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