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REGISTRATION RIGHTS AGREEMENT</w:t>
        <w:br/>
        <w:t xml:space="preserve">  This Registration Rights Agreement (this “Agreement”) is dated as of ____________, 2024, by and among TRxADE Health, Inc., a Delaware corporation (the “Company”), and the several former stockholders of Scienture, Inc. signatory hereto (each, including its successors and assigns, a “Holder” and collectively, the “Holders”).</w:t>
        <w:br/>
        <w:t xml:space="preserve">  This Agreement is made in connection with the Agreement and Plan of Merger, dated as of July 25, 2024, among Scienture, Inc., MEDS Merger Sub I, Inc., MEDS Merger Sub II LLC, and the Company (the “Merger Agreement”).</w:t>
        <w:br/>
        <w:t xml:space="preserve">  NOW, THEREFORE, IN CONSIDERATION of the mutual covenants contained in this Agreement, and for other good and valuable consideration, the receipt and adequacy of which are hereby acknowledged, the Company and each of the Holders agree as follows:</w:t>
        <w:br/>
        <w:t xml:space="preserve">  1. Definitions. For purposes of this Agreement:</w:t>
        <w:br/>
        <w:t xml:space="preserve">  1.1 “Affiliate”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 of, or shares the same management company or investment adviser with, such Person.</w:t>
        <w:br/>
        <w:t xml:space="preserve">  1.2 “Board of Directors” means the board of directors of the Company.</w:t>
        <w:br/>
        <w:t xml:space="preserve">  1.3 “Common Stock” means shares of the Company’s common stock, par value $0.0001 per share, and stock of any other class of securities into which such securities may hereafter be reclassified or changed.</w:t>
        <w:br/>
        <w:t xml:space="preserve">  1.4 “Damages”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br/>
        <w:t xml:space="preserve">  1.5 “Derivative Securities” means any securities or rights convertible into, or exercisable or exchangeable for (in each case, directly or indirectly), Common Stock, including options and warrants.</w:t>
        <w:br/>
        <w:t xml:space="preserve">        1.6 “Exchange Act” means the Securities Exchange Act of 1934, as amended, and the rules and regulations promulgated thereunder.</w:t>
        <w:br/>
        <w:t xml:space="preserve">  1.7 “Form S-1” means such form under the Securities Act as in effect on the date hereof or any successor registration form under the Securities Act subsequently adopted by the SEC.</w:t>
        <w:br/>
        <w:t xml:space="preserve">  1.8 “Form S-3”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br/>
        <w:t xml:space="preserve">  1.9 “Holder” means any holder of shares of Registrable Securities who is a party to this Agreement.</w:t>
        <w:br/>
        <w:t xml:space="preserve">  1.10 “Immediate Family Member” means a child, stepchild, grandchild, parent, stepparent, grandparent, spouse, sibling, mother-in-law, father-in-law, son-in-law, daughter-in-law, brother-in-law, or sister-in-law, including, adoptive relationships, of a natural person referred to herein.</w:t>
        <w:br/>
        <w:t xml:space="preserve">  1.11 “Initiating Holders” means, collectively, Holders who properly initiate a registration request under this Agreement.</w:t>
        <w:br/>
        <w:t xml:space="preserve">  1.12 “Person” means any individual, corporation, partnership, trust, limited liability company, association or other entity.</w:t>
        <w:br/>
        <w:t xml:space="preserve">  1.13 “Registrable Securities” means (i) shares of Common Stock issuable or issued upon conversion of shares of the Preferred Stock; (ii) any shares of Common Stock, or any shares of Common Stock issued or issuable (directly or indirectly) upon conversion and/or exercise of any other securities of the Company, acquired by the Investors after the date hereof; and (iii) any Common Stock issued as (or issuable upon the conversion or exercise of any warrant, right or other security that is issued as) a dividend or other distribution with respect to, or in exchange for or in replacement of, the shares referenced in clauses (i) and (ii) above; excluding in all cases, however, any Registrable Securities sold by a Person in a transaction in which the applicable rights under this Agreement are not assigned pursuant to Subsection 3.1.</w:t>
        <w:br/>
        <w:t xml:space="preserve">  1.14 “Registrable Securities then outstanding”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br/>
        <w:t xml:space="preserve">  1.15 “SEC” means the Securities and Exchange Commission.</w:t>
        <w:br/>
        <w:t xml:space="preserve">  1.16 “SEC Rule 144” means Rule 144 promulgated by the SEC under the Securities Act.</w:t>
        <w:br/>
        <w:t xml:space="preserve">  2</w:t>
        <w:br/>
        <w:t xml:space="preserve">    1.17 “Securities Act” means the Securities Act of 1933, as amended, and the rules and regulations promulgated thereunder.</w:t>
        <w:br/>
        <w:t xml:space="preserve">  1.18 “Selling Expenses”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Subsection 2.6.</w:t>
        <w:br/>
        <w:t xml:space="preserve">  2. Registration Rights. The Company covenants and agrees as follows:</w:t>
        <w:br/>
        <w:t xml:space="preserve">  2.1 Demand Registration.</w:t>
        <w:br/>
        <w:t xml:space="preserve">  (a) Form S-1 Demand. If, at any time after November 22, 2024, the Company receives a request from Holders of at least forty percent (40%) of the Registrable Securities then outstanding that the Company file a Form S-1 registration statement with respect to at least forty percent (40%) of the Registrable Securities then outstanding (or a lesser percent if the anticipated aggregate offering price, net of Selling Expenses, would exceed $10,000,000), then the Company shall (x) within ten (10) days after the date such request is given, give notice thereof (the “Demand Notice”) to all Holders other than the Initiating Holders; and (y) as soon as practicable, and in any event within sixty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twenty (20) days of the date the Demand Notice is given, and in each case, subject to the limitations of Subsections 2.1(c) and 2.3.</w:t>
        <w:br/>
        <w:t xml:space="preserve">  (b) Form S-3 Demand. If, at any time when it is eligible to use a Form S-3 registration statement, the Company receives a request from Holders of at least thirty percent (30%) of the Registrable Securities then outstanding that the Company file a Form S-3 registration statement with respect to outstanding Registrable Securities of such Holders having an anticipated aggregate offering price, net of Selling Expenses, of at least $5,000,000, then the Company shall (i) within ten (10) days after the date such request is given, give a Demand Notice to all Holders other than the Initiating Holders; and (ii) as soon as practicable, and in any event within forty-five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twenty (20) days of the date the Demand Notice is given, and in each case, subject to the limitations of Subsections 2.1 (c) and 2.3.</w:t>
        <w:br/>
        <w:t xml:space="preserve">  (c) Notwithstanding the foregoing obligations, if the Company furnishes to Holders requesting a registration pursuant to this Subsection 2.1 a certificate signed by the Company’s Chief Executive Officer stating that, in the good faith judgment of the Board, it would be materially detrimental to the Company and its stockholders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the Exchange Act, then the Company shall have the right to defer taking action with respect to such filing, and any time periods with respect to filing or effectiveness thereof shall be tolled correspondingly, for a period of not more than ninety (90) days after the request of the Initiating Holders is given; provided, however, that the Company may not invoke this right more than twice in any twelve (12) month period.</w:t>
        <w:br/>
        <w:t xml:space="preserve">  3</w:t>
        <w:br/>
        <w:t xml:space="preserve">    (d) The Company shall not be obligated to effect, or to take any action to effect, any registration pursuant to Subsection 2.1(a)(i) during the period that is sixty (60) days before the Company’s good faith estimate of the date of filing of, and ending on a date that is one hundred eighty (180) days after the effective date of, a Company-initiated registration; provided that the Company is actively employing in good faith commercially reasonable efforts to cause such registration statement to become effective; (ii) after the Company has effected one registration pursuant to Subsection 2.1(a); or (iii) if the Initiating Holders propose to dispose of shares of Registrable Securities that may be immediately registered on Form S-3 pursuant to a request made pursuant to Subsection 2.1(b). The Company shall not be obligated to effect, or to take any action to effect, any registration pursuant to Subsection 2.1(b) (i) during the period that is thirty (30) days before the Company’s good faith estimate of the date of filing of, and ending on a date that is ninety (90) days after the effective date of, a Company-initiated registration, provided that the Company is actively employing in good faith commercially reasonable efforts to cause such registration statement to become effective; or (ii) if the Company has effected two registrations pursuant to Subsection 2.1(b) within the twelve (12) month period immediately preceding the date of such request. A registration shall not be counted as “effected” for the purposes of this Subsection 2.1(d)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Subsection 2.6, in which case such withdrawn registration statement shall be counted as “effected” for the purposes of this Subsection 2.1(d); provided that if such withdrawal is during a period the Company has deferred taking action pursuant to Subsection 2.1(c), then the Initiating Holders may withdraw their request for registration and such registration will not be counted as “effected” for the purposes of this Subsection 2.1(d).</w:t>
        <w:br/>
        <w:t xml:space="preserve">  2.2 Company Registration. If the Company proposes to register (including, for this purpose, a registration effected by the Company for stockholders of the Company other than the Holders) any of its securities under the Securities Act in connection with the public offering of such securities solely for cash, the Company shall, at such time, promptly give each Holder notice of such registration. Upon the request of each Holder given within twenty (20) days after such notice is given by the Company, the Company shall, subject to the provisions of Subsection 2.3, cause to be registered all of the Registrable Securities that each such Holder has requested to be included in such registration. The Company shall have the right to terminate or withdraw any registration initiated by it under this Subsection 2.2 before the effective date of such registration, whether or not any Holder has elected to include Registrable Securities in such registration. The expenses (other than Selling Expenses) of such withdrawn registration shall be borne by the Company in accordance with Subsection 2.6.</w:t>
        <w:br/>
        <w:t xml:space="preserve">  4</w:t>
        <w:br/>
        <w:t xml:space="preserve">    2.3 Underwriting Requirements.</w:t>
        <w:br/>
        <w:t xml:space="preserve">  (a) If, pursuant to Subsection 2.1, the Initiating Holders intend to distribute the Registrable Securities covered by their request by means of an underwriting, they shall so advise the Company as a part of their request made pursuant to Subsection 2.1, and the Company shall include such information in the Demand Notice. The underwriter(s) will be selected by the Board and shall be reasonably acceptable to a majority in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Subsection 2.4(e)) enter into an underwriting agreement in customary form with the underwriter(s) selected for such underwriting. Notwithstanding any other provision of this Subsection 2.3, if the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provided, however,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one hundred (100) shares.</w:t>
        <w:br/>
        <w:t xml:space="preserve">  (b) In connection with any offering involving an underwriting of shares of the Company’s capital stock pursuant to Subsection 2.2,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stockholders of the Company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one hundred (100) shares. Notwithstanding the foregoing, in no event shall (i) the number of Registrable Securities included in the offering be reduced unless all other securities (other than securities to be sold by the Company) are first entirely excluded from the offering, or (ii) the number of Registrable Securities included in the offering be reduced below thirty percent (30%) of the total number of securities included in such offering, in which case the selling Holders may be excluded further if the underwriters make the determination described above and no other stockholder’s securities are included in such offering. For the purposes of the provision in this Subsection 2.3 (b) concerning apportionment, for any selling Holder that is a partnership, limited liability company or corporation, the partners, members, retired partners, retired members, stockholders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br/>
        <w:t xml:space="preserve">  5</w:t>
        <w:br/>
        <w:t xml:space="preserve">    2.4 Obligations of the Company. Whenever required under this Section 2 to effect the registration of any Registrable Securities, the Company shall, as expeditiously as reasonably possible:</w:t>
        <w:br/>
        <w:t xml:space="preserve">  (a) prepare and file with the SEC a registration statement with respect to such Registrable Securities and use its commercially reasonable efforts to cause such registration statement to become effective and, upon the request of the Holders of a majority of the Registrable Securities registered thereunder, keep such registration statement effective for a period of up to one hundred twenty (120) days or, if earlier, until the distribution contemplated in the registration statement has been completed; provided, however, that (i) such one hundred twenty (120) 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one hundred twenty (120) day period shall be extended for up to ninety (90) days, if necessary, to keep the registration statement effective until all such Registrable Securities are sold;</w:t>
        <w:br/>
        <w:t xml:space="preserve">  (b) 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br/>
        <w:t xml:space="preserve">  (c) furnish to the selling Holders such numbers of copies of a prospectus, including a preliminary prospectus, as required by the Securities Act, and such other documents as the Holders may reasonably request in order to facilitate their disposition of their Registrable Securities;</w:t>
        <w:br/>
        <w:t xml:space="preserve">  6</w:t>
        <w:br/>
        <w:t xml:space="preserve">    (d) use its commercially reasonable efforts to register and qualify the securities covered by such registration statement under such other securities or blue-sky laws of such jurisdictions as shall be reasonably requested by the selling Holders; provided that the Company shall not be required to qualify to do business or to file a general consent to service of process in any such states or jurisdictions, unless the Company is already subject to service in such jurisdiction and except as may be required by the Securities Act;</w:t>
        <w:br/>
        <w:t xml:space="preserve">  (e) in the event of any underwritten public offering, enter into and perform its obligations under an underwriting agreement, in usual and customary form, with the underwriter(s) of such offering;</w:t>
        <w:br/>
        <w:t xml:space="preserve">  (f) 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br/>
        <w:t xml:space="preserve">  (g) provide a transfer agent and registrar for all Registrable Securities registered pursuant to this Agreement and provide a CUSIP number for all such Registrable Securities, in each case not later than the effective date of such registration;</w:t>
        <w:br/>
        <w:t xml:space="preserve">  (h) promptly make available for inspection by the selling Holders, any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directors, officers,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br/>
        <w:t xml:space="preserve">  (i) notify each selling Holder, promptly after the Company receives notice thereof, of the time when such registration statement has been declared effective or a supplement to any prospectus forming a part of such registration statement has been filed; and</w:t>
        <w:br/>
        <w:t xml:space="preserve">  (j) after such registration statement becomes effective, notify each selling Holder of any request by the SEC that the Company amend or supplement such registration statement or prospectus.</w:t>
        <w:br/>
        <w:t xml:space="preserve">  In addition, the Company shall ensure that, at all times after any registration statement covering a public offering of securities of the Company under the Securities Act shall have become effective, its xxxxxxx xxxxxxx policy shall provide that the Company’s directors may implement a trading program under Rule 10b5-1 of the Exchange Act.</w:t>
        <w:br/>
        <w:t xml:space="preserve">  2.5 Furnish Information. It shall be a condition precedent to the obligations of the Company to take any action pursuant to this Section 2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br/>
        <w:t xml:space="preserve">  7</w:t>
        <w:br/>
        <w:t xml:space="preserve">    2.6 Expenses of Registration. All expenses (other than Selling Expenses) incurred in connection with registrations, filings or qualifications pursuant to Section 2, including all registration, filing and qualification fees; printers’ and accounting fees; fees and disbursements of counsel for the Company; and the reasonable fees and disbursements, not to exceed $25,000, of one counsel for the selling Holders (“Selling Holder Counsel”), shall be borne and paid by the Company; provided, however, that the Company shall not be required to pay for any expenses of any registration proceeding begun pursuant to Subsection 2.1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Subsections 2.1(a) or 2.1(b), as the case may be; provided further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Subsections 2.1(a) or 2.1(b). All Selling Expenses relating to Registrable Securities registered pursuant to this Section 2 shall be borne and paid by the Holders pro rata on the basis of the number of Registrable Securities registered on their behalf.</w:t>
        <w:br/>
        <w:t xml:space="preserve">  2.7 Delay of Registration. No Holder shall have any right to obtain or seek an injunction restraining or otherwise delaying any registration pursuant to this Agreement as the result of any controversy that might arise with respect to the interpretation or implementation of this Section 2.</w:t>
        <w:br/>
        <w:t xml:space="preserve">  2.8 Indemnification. If any Registrable Securities are included in a registration statement under this Section 2:</w:t>
        <w:br/>
        <w:t xml:space="preserve">  (a) To the extent permitted by law, the Company will indemnify and hold harmless each selling Holder, and the partners, members, directors, officers and stockholders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provided, however, that the indemnity agreement contained in this Subsection 2.8 (a)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br/>
        <w:t xml:space="preserve">  8</w:t>
        <w:br/>
        <w:t xml:space="preserve">    (b) 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 and each such selling Holder will pay to the Company and each other aforementioned Person any legal or other expenses reasonably incurred thereby in connection with investigating or defending any claim or proceeding from which Damages may result, as such expenses are incurred; provided, however, that the indemnity agreement contained in this Subsection 2.8 (b) shall not apply to amounts paid in settlement of any such claim or proceeding if such settlement is effected without the consent of the Holder, which consent shall not be unreasonably withheld; provided further that in no event shall the aggregate amounts payable by any Holder by way of indemnity or contribution under Subsections 2.8 (b) and 2.8(d) exceed the proceeds from the offering received by such Holder (net of any Selling Expenses paid by such Holder), except in the case of fraud or willful misconduct by such Holder.</w:t>
        <w:br/>
        <w:t xml:space="preserve">  (c) Promptly after receipt by an indemnified party under this Subsection 2.8 of notice of the commencement of any action (including any governmental action) for which a party may be entitled to indemnification hereunder, such indemnified party will, if a claim in respect thereof is to be made against any indemnifying party under this Subsection 2.8,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provided, however,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Subsection 2.8, to the extent that such failure materially prejudices the indemnifying party’s ability to defend such action. The failure to give notice to the indemnifying party will not relieve it of any liability that it may have to any indemnified party otherwise than under this Subsection 2.8.</w:t>
        <w:br/>
        <w:t xml:space="preserve">  9</w:t>
        <w:br/>
        <w:t xml:space="preserve">    (d) To provide for just and equitable contribution to joint liability under the Securities Act in any case in which either: (i) any party otherwise entitled to indemnification hereunder makes a claim for indemnification pursuant to this Subsection 2.8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Subsection 2.8 provides for indemnification in such case, or (ii) contribution under the Securities Act may be required on the part of any party hereto for which indemnification is provided under this Subsection 2.8,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provided, however,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provided further that in no event shall a Holder’s liability pursuant to this Subsection 2.8 (d), when combined with the amounts paid or payable by such Holder pursuant to Subsection 2.8 (b), exceed the proceeds from the offering received by such Holder (net of any Selling Expenses paid by such Holder), except in the case of willful misconduct or fraud by such Holder.</w:t>
        <w:br/>
        <w:t xml:space="preserve">  (e) 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w:t>
        <w:br/>
        <w:t xml:space="preserve">  (f) Unless otherwise superseded by an underwriting agreement entered into in connection with the underwritten public offering, the obligations of the Company and Holders under this Subsection 2.8 shall survive the completion of any offering of Registrable Securities in a registration under this Section 2, and otherwise shall survive the termination of this Agreement.</w:t>
        <w:br/>
        <w:t xml:space="preserve">  2.9 Reports Under Exchange Act.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br/>
        <w:t xml:space="preserve">  (a) make and keep available adequate current public information, as those terms are understood and defined in SEC Rule 144, at all times after the effective date of this Agreement;</w:t>
        <w:br/>
        <w:t xml:space="preserve">  10</w:t>
        <w:br/>
        <w:t xml:space="preserve">    (b) use commercially reasonable efforts to file with the SEC in a timely manner all reports and other documents required of the Company under the Securities Act and the Exchange Act (at any time after the Company has become subject to such reporting requirements); and</w:t>
        <w:br/>
        <w:t xml:space="preserve">  (c) furnish to any Holder, so long as the Holder owns any Registrable Securities, forthwith upon request (i) to the extent accurate, a written statement by the Company that it has complied with the reporting requirements of SEC Rule 144, the Securities Act and the Exchange Act (at any time after the Company has become subject to such reporting requirements), or that it qualifies as a registrant whose securities may be resold pursuant to Form S-3 (at any time after the Company so qualifies); and (ii)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br/>
        <w:t xml:space="preserve">  2.10 “Market Stand-off” Agreement.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on Form S-1 or Form S-3, and ending on the date specified by the Company and the managing underwriter (such period not to exceed one hundred eighty (180) days),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(whether such shares or any such securities are then owned by the Holder or are thereafter acquired) or (ii) enter into any swap or other arrangement that transfers to another, in whole or in part, any of the economic consequences of ownership of such securities, whether any such transaction described in clause (i) or (ii) above is to be settled by delivery of Common Stock or other securities, in cash, or otherwise. The foregoing provisions of this Subsection 2.11 shall not apply to the sale of any shares to an underwriter pursuant to an underwriting agreement, or the transfer of any shares to any trust for the direct or indirect benefit of the Holder or the immediate family of the Holder, provided that the trustee of the trust agrees to be bound in writing by the restrictions set forth herein, and provided further that any such transfer shall not involve a disposition for value, and shall be applicable to the Holder only if all officers and directors are subject to the same restrictions and the Company uses commercially reasonable efforts to obtain a similar agreement from all stockholders individually owning more than one percent (1%) of the Company’s outstanding Common Stock (after giving effect to conversion into Common Stock of all outstanding Preferred Stock). The underwriters in connection with such registration are intended third-party beneficiaries of this Subsection 2.11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Subsection 2.11 or that are necessary to give further effect thereto. Any discretionary waiver or termination of the restrictions of any or all of such agreements by the Company or the underwriters shall apply pro rata to all Company stockholders that are subject to such agreements, based on the number of shares subject to such agreements.</w:t>
        <w:br/>
        <w:t xml:space="preserve">  11</w:t>
        <w:br/>
        <w:t xml:space="preserve">    3. Miscellaneous.</w:t>
        <w:br/>
        <w:t xml:space="preserve">  3.1 Successors and Assigns. The rights under this Agreement may be assigned (but only with all related obligations) by a Holder to a transferee of Registrable Securities that (i) is an Affiliate of a Holder; (ii) is a Holder’s Immediate Family Member or trust for the benefit of an individual Holder or one or more of such a Holder’s Immediate Family Members; or (iii) after such transfer, holds at least 100,000 shares of Registrable Securities (subject to appropriate adjustment for stock splits, stock dividends, combinations, and other recapitalizations); provided, however, that (x) the Company is, within a reasonable time after such transfer, furnished with written notice of the name and address of such transferee and the Registrable Securities with respect to which such rights are being transferred; and (y) such transferee agrees in a written instrument delivered to the Company to be bound by and subject to the terms and conditions of this Agreement, including the provisions of Subsection 2.11. For the purposes of determining the number of shares of Registrable Securities held by a transferee, the holdings of a transferee (1) that is an Affiliate or stockholder of a Holder; (2) who is a Holder’s Immediate Family Member; or (3) that is a trust for the benefit of an individual Holder or such Holder’s Immediate Family Member shall be aggregated together and with those of the transferring Holder; provided further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br/>
        <w:t xml:space="preserve">  3.2 Governing Law. This Agreement shall be governed by the internal law of the State of Delaware, without regard to conflict of law principles that would result in the application of any law other than the law of the State of Delaware.</w:t>
        <w:br/>
        <w:t xml:space="preserve">  3.3 Counterparts. This Agreement may be executed in two (2) or more counterparts, each of which shall be deemed an original, but all of which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3.4 Titles and Subtitles. The titles and subtitles used in this Agreement are for convenience only and are not to be considered in construing or interpreting this Agreement.</w:t>
        <w:br/>
        <w:t xml:space="preserve">  12</w:t>
        <w:br/>
        <w:t xml:space="preserve">    3.5 Notices.</w:t>
        <w:br/>
        <w:t xml:space="preserve">  (a) All notices and other communications given or made pursuant to this Agreement shall be in writing 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(5) days after having been sent by registered or certified mail, return receipt requested, postage prepaid; or (iv) one (1) business day after the business day of deposit with a nationally recognized overnight courier, freight prepaid, specifying next-day delivery, with written verification of receipt. All communications shall be sent to the respective parties at their addresses as set forth on the signature pages hereto, or to the principal office of the Company and to the attention of the Chief Executive Officer, in the case of the Company, or to such email address or address as subsequently modified by written notice given in accordance with this Subsection 3.5. If notice is given to the Company, a copy shall also be sent to Xxxxxxx Procter LLP, 000 Xxxxxx Xxxxxx, Xxx Xxxx, XX 00000, Attention: Xxxxxxx Xxxxx, E-mail: xxxxxx@xxxxxxxxxx.xxx.</w:t>
        <w:br/>
        <w:t xml:space="preserve">  (b) Consent to Electronic Notice. Each Investor consents to the delivery of any stockholder notice pursuant to the Delaware General Corporation Law (the “DGCL”), as amended or superseded from time to time, by electronic transmission pursuant to Section 232 of the DGCL (or any successor thereto) at the electronic mail address as on the books of the Company. Each Investor agrees to promptly notify the Company of any change in such stockholder’s electronic mail address, and that failure to do so shall not affect the foregoing.</w:t>
        <w:br/>
        <w:t xml:space="preserve">  3.6 Amendments and Waivers. Any term of this Agreement may be amended, modified or terminated and the observance of any term of this Agreement may be waived (either generally or in a particular instance, and either retroactively or prospectively) only with the written consent of the Company and the holders of a majority of the Registrable Securities then outstanding; provided that any provision hereof may be waived by any waiving party on such party’s own behalf, without the consent of any other party. Notwithstanding the foregoing, (a)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Any amendment, modification, termination, or waiver effected in accordance with this Subsection 3.6 shall be binding on all parties hereto, regardless of whether any such party has consented thereto. No waivers of or exceptions to any term, condition, or provision of this Agreement, in any one or more instances, shall be deemed to be or construed as a further or continuing waiver of any such term, condition, or provision.</w:t>
        <w:br/>
        <w:t xml:space="preserve">  3.7 Severability. In case any one or more of the provisions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br/>
        <w:t xml:space="preserve">  13</w:t>
        <w:br/>
        <w:t xml:space="preserve">    3.8 Aggregation of Stock. All Registrable Securities held or acquired by Affiliates shall be aggregated together for the purpose of determining the availability of any rights under this Agreement and such Affiliates may apportion such rights as among themselves in any manner they deem appropriate.</w:t>
        <w:br/>
        <w:t xml:space="preserve">  3.9 Entire Agreement. This Agreement (including any Schedules and Exhibits hereto) constitutes the full and entire understanding and agreement among the parties with respect to the subject matter hereof, and any other written or oral agreement relating to the subject matter hereof existing between the parties is expressly canceled.</w:t>
        <w:br/>
        <w:t xml:space="preserve">  3.10 Dispute Resolution. The parties (a) hereby irrevocably and unconditionally submit to the jurisdiction of the state courts of the State of New York and to the jurisdiction of the United States District Court for the Southern District of New York for the purpose of any suit, action or other proceeding arising out of or based upon this Agreement, (b) agree not to commence any suit, action or other proceeding arising out of or based upon this Agreement except in the state courts of the State of New York or the United States District Court for the Southern District of New York,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3.11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br/>
        <w:t xml:space="preserve">  [Remainder of Page Intentionally Left Blank]</w:t>
        <w:br/>
        <w:t xml:space="preserve">  14</w:t>
        <w:br/>
        <w:t xml:space="preserve">    IN WITNESS WHEREOF, the parties have executed this Registration Rights Agreement as of the date first written above.</w:t>
        <w:br/>
        <w:t xml:space="preserve">    TRXADE HEALTH, INC.</w:t>
        <w:br/>
        <w:t xml:space="preserve">        By:</w:t>
        <w:br/>
        <w:t xml:space="preserve">  Name:</w:t>
        <w:br/>
        <w:t xml:space="preserve">  Title:  </w:t>
        <w:br/>
        <w:t xml:space="preserve">  [REMAINDER OF PAGE INTENTIONALLY LEFT BLANK]</w:t>
        <w:br/>
        <w:t xml:space="preserve">        IN WITNESS WHEREOF, the parties have executed this Registration Rights Agreement as of the date first written above.</w:t>
        <w:br/>
        <w:t xml:space="preserve">    NAME OF XXXXXX</w:t>
        <w:br/>
        <w:t xml:space="preserve">              AUTHORIZED SIGNATORY</w:t>
        <w:br/>
        <w:t xml:space="preserve">        By:  </w:t>
        <w:br/>
        <w:t xml:space="preserve">  Name:  </w:t>
        <w:br/>
        <w:t xml:space="preserve">  Title:  </w:t>
        <w:br/>
        <w:t xml:space="preserve">        ADDRESS FOR NOTICE</w:t>
        <w:br/>
        <w:t xml:space="preserve">        c/o:  </w:t>
        <w:br/>
        <w:t xml:space="preserve">  Street:  </w:t>
        <w:br/>
        <w:t xml:space="preserve">  City/State/Zip:  </w:t>
        <w:br/>
        <w:t xml:space="preserve">  Attention:  </w:t>
        <w:br/>
        <w:t xml:space="preserve">  Tel:  </w:t>
        <w:br/>
        <w:t xml:space="preserve">  Fax:  </w:t>
        <w:br/>
        <w:t xml:space="preserve">  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