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REGISTRATION RIGHTS AGREEMENT</w:t>
        <w:br/>
        <w:t xml:space="preserve">  among</w:t>
        <w:br/>
        <w:t xml:space="preserve">  QXO, INC.,</w:t>
        <w:br/>
        <w:t xml:space="preserve">  XXXXXX PRIVATE EQUITY II, LLC</w:t>
        <w:br/>
        <w:t xml:space="preserve">  AND</w:t>
        <w:br/>
        <w:t xml:space="preserve">  THE OTHER HOLDERS PARTY HERETO</w:t>
        <w:br/>
        <w:t xml:space="preserve">  DATED June 6, 2024</w:t>
        <w:br/>
        <w:t xml:space="preserve">            TABLE OF CONTENTS</w:t>
        <w:br/>
        <w:t xml:space="preserve">      Page</w:t>
        <w:br/>
        <w:t>ARTICLE I DEFINITIONS 1</w:t>
        <w:br/>
        <w:t>Section 1.1 Definitions 1</w:t>
        <w:br/>
        <w:t>ARTICLE II DEMAND AND SHELF REGISTRATION 5</w:t>
        <w:br/>
        <w:t>Section 2.1 Right to Demand; Demand Notices 5</w:t>
        <w:br/>
        <w:t>Section 2.2 Shelf Registration 6</w:t>
        <w:br/>
        <w:t>Section 2.3 Deferral or Suspension of Registration 9</w:t>
        <w:br/>
        <w:t>Section 2.4 Effective Registration Statement 10</w:t>
        <w:br/>
        <w:t>Section 2.5 Selection of Underwriters; Cutback 10</w:t>
        <w:br/>
        <w:t>Section 2.6 Lock-up 11</w:t>
        <w:br/>
        <w:t>Section 2.7 Participation in Underwritten Offering; Information by Holder 12</w:t>
        <w:br/>
        <w:t>Section 2.8 Registration Expenses 12</w:t>
        <w:br/>
        <w:t>ARTICLE III PIGGYBACK REGISTRATION 13</w:t>
        <w:br/>
        <w:t>Section 3.1 Notices 13</w:t>
        <w:br/>
        <w:t>Section 3.2 Underwriter’s Cutback 14</w:t>
        <w:br/>
        <w:t>Section 3.3 Company Control 15</w:t>
        <w:br/>
        <w:t>Section 3.4 Selection of Underwriters 15</w:t>
        <w:br/>
        <w:t>Section 3.5 Withdrawal of Registration 15</w:t>
        <w:br/>
        <w:t>ARTICLE IV REGISTRATION PROCEDURES 15</w:t>
        <w:br/>
        <w:t>Section 4.1 Registration Procedures 15</w:t>
        <w:br/>
        <w:t>ARTICLE V INDEMNIFICATION 20</w:t>
        <w:br/>
        <w:t>Section 5.1 Indemnification by the Company 20</w:t>
        <w:br/>
        <w:t>Section 5.2 Indemnification by Selling Investors 20</w:t>
        <w:br/>
        <w:t>Section 5.3 Conduct of Indemnification Proceedings 21</w:t>
        <w:br/>
        <w:t>Section 5.4 Settlement Offers 21</w:t>
        <w:br/>
        <w:t>Section 5.5 Other Indemnification 22</w:t>
        <w:br/>
        <w:t>Section 5.6 Contribution 22</w:t>
        <w:br/>
        <w:t>ARTICLE VI EXCHANGE ACT COMPLIANCE 22</w:t>
        <w:br/>
        <w:t>Section 6.1 Exchange Act Compliance 22</w:t>
        <w:br/>
        <w:t>ARTICLE VII TRANSFER AND TERMINATION OF REGISTRATION RIGHTS 23</w:t>
        <w:br/>
        <w:t>Section 7.1 Transfers of Registration Rights 23</w:t>
        <w:br/>
        <w:t>Section 7.2 Termination of Registration Rights 23</w:t>
        <w:br/>
        <w:t>ARTICLE VIII MISCELLANEOUS 23</w:t>
        <w:br/>
        <w:t>Section 8.1 Severability 23</w:t>
        <w:br/>
        <w:t>Section 8.2 Governing Law; Jurisdiction; Waiver of Jury Trial 23</w:t>
        <w:br/>
        <w:t>Section 8.3 Other Registration Rights 24</w:t>
        <w:br/>
        <w:t>Section 8.4 Successors and Assigns 24</w:t>
        <w:br/>
        <w:t>Section 8.5 Notices 24</w:t>
        <w:br/>
        <w:t>Section 8.6 Headings 25</w:t>
        <w:br/>
        <w:t>Section 8.7 Additional Parties 25</w:t>
        <w:br/>
        <w:t>Section 8.8 Adjustments 25</w:t>
        <w:br/>
        <w:t>Section 8.9 Entire Agreement 25</w:t>
        <w:br/>
        <w:t>Section 8.10 Counterparts; Facsimile or .pdf Signature 25</w:t>
        <w:br/>
        <w:t>Section 8.11 Amendment 26</w:t>
        <w:br/>
        <w:t>Section 8.12 Extensions; Waivers 26</w:t>
        <w:br/>
        <w:t>Section 8.13 Further Assurances 26</w:t>
        <w:br/>
        <w:t>Section 8.14 No Third-Party Beneficiaries 26</w:t>
        <w:br/>
        <w:t>Section 8.15 Opt-Out Requests 26</w:t>
        <w:br/>
        <w:t>Section 8.16 Interpretation; Construction 27</w:t>
        <w:br/>
        <w:t>Section 8.17 Changes in Common Stock 27</w:t>
        <w:br/>
        <w:t xml:space="preserve">  i</w:t>
        <w:br/>
        <w:t xml:space="preserve">    THIS REGISTRATION RIGHTS AGREEMENT, dated as of June 6, 2024 (this “Agreement”), is entered into by and among QXO, INC., a Delaware corporation (together with any successor entity thereto, the “Company”), XXXXXX PRIVATE EQUITY II, LLC, a Delaware limited liability company (the “Principal Investor”) and each of the other Holders (as defined below) that are parties hereto from time to time.</w:t>
        <w:br/>
        <w:t xml:space="preserve">  WHEREAS, this Agreement is entered into in connection with that certain Xxxxxxx and Restated Investment Agreement, dated as of April 14, 2024 (the “Investment Agreement”), by and among the Principal Investor, each of the other Holders party thereto and the Company, pursuant to which the execution and delivery of this Agreement is a condition to the closing of the transactions contemplated thereby.</w:t>
        <w:br/>
        <w:t xml:space="preserve">  NOW, THEREFORE, in consideration of the promises and of the mutual consents and obligations hereinafter set forth, the parties hereby agree as follows:</w:t>
        <w:br/>
        <w:t xml:space="preserve">  ARTICLE I</w:t>
        <w:br/>
        <w:br/>
        <w:t>DEFINITIONS</w:t>
        <w:br/>
        <w:t xml:space="preserve">  Section 1.1 Definitions. As used herein, the following terms shall have the following respective meanings:</w:t>
        <w:br/>
        <w:t xml:space="preserve">  “Agreement” shall have the meaning ascribed to it in the introductory paragraph.</w:t>
        <w:br/>
        <w:t xml:space="preserve">  “Automatic Shelf Registration Statement” shall mean an “automatic shelf registration statement” as defined in Rule 405 (or successor rule) promulgated under the Securities Act.</w:t>
        <w:br/>
        <w:t xml:space="preserve">  “beneficially owned”, “beneficial ownership” and similar phrases have the same meanings as such terms have under Rule 13d-3 (or any successor rule then in effect) under the Exchange Act, except that in calculating the beneficial ownership of any Holder, such Holder shall be deemed to have beneficial ownership of all securities that such Holder has the right to acquire, whether such right is currently exercisable or is exercisable upon the occurrence of a subsequent event.</w:t>
        <w:br/>
        <w:t xml:space="preserve">  “Board of Directors” shall mean the Board of Directors of the Company.</w:t>
        <w:br/>
        <w:t xml:space="preserve">  “Business Day” shall mean any day other than a Saturday, a Sunday or a day on which banks in New York, New York are authorized or obligated by law or executive order to close.</w:t>
        <w:br/>
        <w:t xml:space="preserve">  “Commission” shall mean the Securities and Exchange Commission or any other Federal agency at the time administering the Securities Act.</w:t>
        <w:br/>
        <w:t xml:space="preserve">  “Common Stock” shall mean, collectively, the Company’s common stock, par value $0.00001 per share, any additional security paid, issued or distributed in respect of any such shares by way of a dividend, stock split or distribution, or in connection with a combination of shares, and any security into which such Common Stock or additional securities shall have been converted or exchanged in connection with a recapitalization, reorganization, reclassification, merger, consolidation, exchange, distribution or otherwise.</w:t>
        <w:br/>
        <w:t xml:space="preserve">  1</w:t>
        <w:br/>
        <w:t xml:space="preserve">    “Demand Notice” shall have the meaning ascribed to it in Section 2.1(b).</w:t>
        <w:br/>
        <w:t xml:space="preserve">  “Demand Registration” shall have the meaning ascribed to it in Section 2.1(a).</w:t>
        <w:br/>
        <w:t xml:space="preserve">  “Demand Registration Statement” shall have the meaning ascribed to it in Section 2.1(c).</w:t>
        <w:br/>
        <w:t xml:space="preserve">  “Demand Rights” shall have the meaning ascribed to it in Section 2.1(a).</w:t>
        <w:br/>
        <w:t xml:space="preserve">  “Determination Date” shall have the meaning ascribed to it in Section 2.2(e).</w:t>
        <w:br/>
        <w:t xml:space="preserve">  “Exchange Act” shall mean the Securities Exchange Act of 1934, as amended, and the rules and regulations promulgated thereunder.</w:t>
        <w:br/>
        <w:t xml:space="preserve">  “FINRA” shall mean the Financial Industry Regulatory Authority or any successor regulatory authority.</w:t>
        <w:br/>
        <w:t xml:space="preserve">  “Holders” shall mean the holders of Registrable Securities who are parties hereto (including, for the avoidance of doubt, Transferees of such Holders that acquire Registrable Securities in accordance with Section 7.1).</w:t>
        <w:br/>
        <w:t xml:space="preserve">  “Information” shall have the meaning ascribed to it in Section 4.1(h).</w:t>
        <w:br/>
        <w:t xml:space="preserve">  “Initial Notice” shall have the meaning ascribed to it in Section 3.1.</w:t>
        <w:br/>
        <w:t xml:space="preserve">  “Inspectors” shall have the meaning ascribed to it in Section 4.1(i).</w:t>
        <w:br/>
        <w:t xml:space="preserve">  “Lock-up Period” shall have the meaning ascribed to it in Section 2.6.</w:t>
        <w:br/>
        <w:t xml:space="preserve">  “Long-Form Registration Statement” shall mean a registration statement on Form S-1 or any similar long-form registration statement, as it may be amended from time to time, or any similar successor form.</w:t>
        <w:br/>
        <w:t xml:space="preserve">  “Majority Holder” shall mean any Holder or group of Holders holding Registrable Securities constituting, in the aggregate, no less than a majority of the total number of Registrable Securities.</w:t>
        <w:br/>
        <w:t xml:space="preserve">  “Marketed Underwritten Shelf Take-Down” shall have the meaning ascribed to it in Section 2.2(c)(ii).</w:t>
        <w:br/>
        <w:t xml:space="preserve">  “Non-Marketed Shelf Take-Down” shall have the meaning ascribed to it in Section 2.2(d).</w:t>
        <w:br/>
        <w:t xml:space="preserve">  “Opt-Out Request” shall have the meaning ascribed to it in Section 8.15.</w:t>
        <w:br/>
        <w:t xml:space="preserve">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 xml:space="preserve">  “Piggyback Notice” shall have the meaning ascribed to it in Section 3.1(a).</w:t>
        <w:br/>
        <w:t xml:space="preserve">  2</w:t>
        <w:br/>
        <w:t xml:space="preserve">    “Piggyback Registration” shall mean any registration pursuant to Section 3.1(a).</w:t>
        <w:br/>
        <w:t xml:space="preserve">  “Preferred Stock” means the convertible perpetual preferred stock, par value $0.001 per share, of the Company, issued pursuant to the Investment Agreement.</w:t>
        <w:br/>
        <w:t xml:space="preserve">  “Prospectus” shall mean the prospectus included in any Registration Statement, as amended or supplemented by any prospectus supplement with respect to the terms of the offering of any portion of the securities covered by such Registration Statement and, in each case, by all other amendments and supplements to such prospectus, including post-effective amendments and, in each case, all material incorporated by reference in such prospectus.</w:t>
        <w:br/>
        <w:t xml:space="preserve">  “Records” shall have the meaning ascribed to it in Section 4.1(i).</w:t>
        <w:br/>
        <w:t xml:space="preserve">  “Registrable Securities” shall mean, with respect to any Holder, at any time, the Shares, shares of Preferred Stock or Warrants held or beneficially owned by such Holder at such time or which such Holder has the right to acquire pursuant to the exercise of any option, warrant or right or the conversion or exchange of any convertible or exchangeable security held by such Holder at such time (including, for the avoidance of doubt, Shares issuable upon the conversion of the Preferred Stock or exercise of the Warrants), regardless of whether then exercisable, convertible or exchangeable; provided, however, that as to any Registrable Securities, such securities shall cease to be Registrable Securities (i) upon the sale thereof pursuant to an effective registration statement, (ii) upon the sale thereof pursuant to Rule 144 or Rule 145 under the Securities Act, (iii) when such securities are eligible for sale pursuant to Rule 144 under the Securities Act (or any successor provision) without compliance with the manner of sale, volume and other limitations under such rule, (iv) when such securities cease to be outstanding or (v) if such securities shall have been otherwise Transferred and new certificates or book-entries for them not bearing a legend restricting transfer shall have been delivered by the Company and such securities may be publicly resold without registration under the Securities Act.</w:t>
        <w:br/>
        <w:t xml:space="preserve">  “Registration Statement” shall mean any Registration Statement of the Company which covers the Registrable Securities, including any preliminary Prospectus and the Prospectus, amendments and supplements to such Registration Statement, including post-effective amendments, all exhibits thereto and all material incorporated by reference in such Registration Statement.</w:t>
        <w:br/>
        <w:t xml:space="preserve">  “Restricted Shelf Take-Down” shall have the meaning ascribed to it in Section 2.2(c)(iii).</w:t>
        <w:br/>
        <w:t xml:space="preserve">  “Rule 144” shall mean Rule 144 under the Securities Act (or successor rule).</w:t>
        <w:br/>
        <w:t xml:space="preserve">  “Scheduled Black-Out Period” means, with respect to any fiscal quarter, the period from and including the day that is fourteen days prior to the end of such fiscal quarter to and including the later of (a) the day that is two days after the day on which the Company publicly releases its earnings for such fiscal quarter and (b) the day on which the executive officers and directors of the Company are no longer prohibited by Company policies applicable with respect to such quarterly earnings period from buying or selling equity securities of the Company.</w:t>
        <w:br/>
        <w:t xml:space="preserve">  “Securities Act” shall mean the Securities Act of 1933, as amended, and the rules and regulations promulgated thereunder.</w:t>
        <w:br/>
        <w:t xml:space="preserve">  3</w:t>
        <w:br/>
        <w:t xml:space="preserve">    “Selling Investors” shall mean the Holders selling Registrable Securities pursuant to a Registration Statement under this Agreement.</w:t>
        <w:br/>
        <w:t xml:space="preserve">  “Selling Investors’ Counsel” shall have the meaning set forth in Section 4.1(b).</w:t>
        <w:br/>
        <w:t xml:space="preserve">  “Shares” shall mean shares of Common Stock and shall also include any security of the Company issued in respect of or in exchange for such securities of the Company, whether by way of dividend or other distribution, split, recapitalization, merger, rollup transaction, consolidation or reorganization.</w:t>
        <w:br/>
        <w:t xml:space="preserve">  “Shelf Holder” shall have the meaning ascribed to it in Section 2.2(b).</w:t>
        <w:br/>
        <w:t xml:space="preserve">  “Shelf Registration” shall have the meaning ascribed to it in Section 2.2(a).</w:t>
        <w:br/>
        <w:t xml:space="preserve">  “Shelf Registration Statement” shall have the meaning ascribed to it in Section 2.2(a).</w:t>
        <w:br/>
        <w:t xml:space="preserve">  “Shelf Take-Down” shall have the meaning ascribed to it in Section 2.2(b).</w:t>
        <w:br/>
        <w:t xml:space="preserve">  “Short-Form Registration Statement” shall mean a registration statement on Form S-3 or any similar short-form registration statement, as it may be amended from time to time, or any similar successor form.</w:t>
        <w:br/>
        <w:t xml:space="preserve">  “Transfer” shall mean any direct or indirect sale, assignment, transfer, conveyance, gift, bequest by will or under intestacy laws, pledge, hypothecation or other encumbrance, or any other disposition, of the stated security (or any interest therein or right thereto, including the issuance of any total return swap or other derivative whose economic value is primarily based upon the value of the stated security) or of all or part of the voting power (other than the granting of a revocable proxy) associated with the stated security (or any interest therein) whatsoever, or any other transfer of beneficial ownership of the stated security, with or without consideration and whether voluntarily or involuntarily (including by operation of law).</w:t>
        <w:br/>
        <w:t xml:space="preserve">  “Transferee” shall mean a Person acquiring Registrable Securities pursuant to a Transfer.</w:t>
        <w:br/>
        <w:t xml:space="preserve">  “Underwritten Offering” shall mean a sale, on the Company’s or any Xxxxxx’s behalf, of Shares by the Company or a Holder to an underwriter for reoffering to the public.</w:t>
        <w:br/>
        <w:t xml:space="preserve">  “Underwritten Shelf Take-Down” shall have the meaning ascribed to it in Section 2.2(c).</w:t>
        <w:br/>
        <w:t xml:space="preserve">  “Underwritten Shelf Take-Down Notice” shall have the meaning ascribed to it in Section 2.2(c).</w:t>
        <w:br/>
        <w:t xml:space="preserve">  “Warrants” means the warrants to purchase Company Common Stock, issued pursuant to the Investment Agreement.</w:t>
        <w:br/>
        <w:t xml:space="preserve">  “Well-Known Seasoned Issuer” shall mean a “well-known seasoned issuer” as defined in Rule 405 (or successor rule) promulgated under the Securities Act.</w:t>
        <w:br/>
        <w:t xml:space="preserve">  4</w:t>
        <w:br/>
        <w:t xml:space="preserve">    ARTICLE II</w:t>
        <w:br/>
        <w:br/>
        <w:t>DEMAND AND SHELF REGISTRATION</w:t>
        <w:br/>
        <w:t xml:space="preserve">  Section 2.1 Right to Demand; Demand Notices.</w:t>
        <w:br/>
        <w:t xml:space="preserve">  (a) Holders’ Demand for Registration. Subject to the provisions of this Article II, at any time and from time to time, the Majority Holder shall have the right to request in writing, up to a maximum of ten (10) times, that the Company register the sale under the Securities Act of all or part of the Registrable Securities beneficially owned by such Majority Holder (a “Demand Registration”).</w:t>
        <w:br/>
        <w:t xml:space="preserve">  (b) Demand Notices. All requests made pursuant to this Section 2.1 shall be made by providing written notice to the Company (each such written notice, a “Demand Notice”), which notice shall (i) specify the aggregate number or amount and class or classes of Registrable Securities proposed to be registered by the Majority Holder providing such Demand Notice and (ii) state the intended methods of disposition in the offering (including whether or not such offering shall be an Underwritten Offering).</w:t>
        <w:br/>
        <w:t xml:space="preserve">  (c) Demand Filing. Subject to Section 2.3, promptly (but in any event within five (5) Business Days) after receipt of any Demand Notice, the Company shall give written notice of the Demand Notice to all other Holders of Registrable Securities and otherwise comply with Section 3.1. Subject to Section 2.3, the Company shall use reasonable best efforts to file the registration statement in respect of a Demand Notice as promptly as reasonably practicable and, in any event, within 30 days, in the case of a Short-Form Registration Statement, and within 45 days, in the case of a Long-Form Registration Statement, in each case, after receiving a Demand Notice (such Registration Statement, a “Demand Registration Statement”), and shall use reasonable best efforts to cause the same to be declared effective by the Commission as promptly as reasonably practicable after such filing.</w:t>
        <w:br/>
        <w:t xml:space="preserve">  (d) Demand Registration Form. Registrations under this Section 2.1 shall be on such appropriate registration form of the Commission that the Company is eligible to use (i) as reasonably requested by the Majority Holder and (ii) as shall permit the disposition of the Registrable Securities in accordance with the intended method or methods of disposition specified in the Demand Notice.</w:t>
        <w:br/>
        <w:t xml:space="preserve">  (e) Demand Withdrawal. The Majority Holder requesting a Demand Registration may withdraw all or any portion of its Registrable Securities from a Demand Registration by providing written notice to the Company at least five (5) Business Days prior to the earliest of (i) effectiveness of the applicable Registration Statement, (ii) the filing of any Registration Statement relating to such Demand Registration that includes a pricing range or (iii) the commencement of a roadshow relating to the Registration Statement for such Demand Registration. No Demand Registration shall be counted for purposes of determining the number of Demand Registrations to which the Majority Holder is entitled pursuant to Section 2.1(a) if (A) the Majority Holder withdraws all of its Registrable Securities from such Demand Registration or (B) the Majority Holder is not able to register at least 75% of the Registrable Securities requested by the Majority Holder to be included in such Demand Registration.</w:t>
        <w:br/>
        <w:t xml:space="preserve">  5</w:t>
        <w:br/>
        <w:t xml:space="preserve">    Section 2.2 Shelf Registration.</w:t>
        <w:br/>
        <w:t xml:space="preserve">  (a) Filing. Notwithstanding anything contained in this Agreement to the contrary, (i) from and after such time as the Company shall have qualified for the use of a Short-Form Registration Statement, upon the written request by the Majority Holder, (A) subject to Section 2.3, promptly (but in any event within five (5) Business Days) after receipt of any such written request, the Company shall give written notice to all other Holders of Registrable Securities and otherwise comply with Section 3.1 and (B) the Company shall use its reasonable best efforts to file as promptly as reasonably practicable and in any event within 30 days with the Commission a Registration Statement, which may be an Automatic Shelf Registration Statement (a “Shelf Registration Statement”), to register the sale of all or a portion of the Registrable Securities then outstanding on a delayed or continuous basis in accordance with Rule 415 under the Securities Act (a “Shelf Registration”) and (ii) the Company shall use its reasonable best efforts to cause to be declared effective the Shelf Registration Statement as promptly as reasonably practicable after such filing. In no event shall the Company be required to file, and maintain effectiveness of, more than one Shelf Registration Statement at any one time pursuant to this Section 2.2. For the avoidance of doubt, no request for the filing of a Shelf Registration Statement pursuant to this Section 2.2(a) shall count as a Demand Registration for purposes of Section 2.1(a). The Majority Holder may request the inclusion of its Registrable Securities in an existing Shelf Registration Statement at any time or from time to time, and the Company shall add such Registrable Securities to the Shelf Registration Statement as promptly as reasonably practicable.</w:t>
        <w:br/>
        <w:t xml:space="preserve">  (b) Xxxxx Xxxx-Xxxxx. Any Holder whose Registrable Securities are included in an effective Shelf Registration Statement (a “Shelf Holder”) may initiate an offering or sale of all or part of such Registrable Securities (a “Shelf Take-Down”), in which case the provisions of this Section 2.2 shall apply. Notwithstanding the foregoing:</w:t>
        <w:br/>
        <w:t xml:space="preserve">  (i) any such Shelf Holder may initiate an unlimited number of Non-Marketed Shelf Take-Downs pursuant to Section 2.2(d) below;</w:t>
        <w:br/>
        <w:t xml:space="preserve">  (ii) the Majority Holder may initiate an unlimited number of Underwritten Shelf Take-Downs (including any block trade or bought deal) pursuant to Section 2.2(c) below; provided, that (A) the Company shall not be required to effect an Underwritten Shelf Takedown during any Scheduled Black-Out Period and (B) if the Company has previously effected an Underwritten Shelf Take-Down pursuant to this Section 2.2, the Company shall not be required to effect an additional Underwritten Shelf Take-Down pursuant to this Section 2.2 until a period of 75 days, in the case of a Marketed Underwritten Shelf Takedown, or 30 days, in the case of a Restricted Shelf Take-Down, in each case, shall have elapsed from the date of such prior Shelf Take-Down that was an Underwritten Offering.</w:t>
        <w:br/>
        <w:t xml:space="preserve">  6</w:t>
        <w:br/>
        <w:t xml:space="preserve">    (c) Underwritten Shelf Take-Downs.</w:t>
        <w:br/>
        <w:t xml:space="preserve">  (i) Subject to Section 2.2(b), if the Majority Holder so elects in a written request delivered to the Company (an “Underwritten Shelf Take-Down Notice”), a Shelf Take-Down may be in the form of an Underwritten Offering (an “Underwritten Shelf Take-Down”) and, if necessary, the Company shall use its reasonable best efforts to file and effect an amendment or supplement to its Shelf Registration Statement for such purpose as promptly as reasonably practicable. The Majority Holder shall indicate in such Underwritten Shelf Take-Down Notice the number or amount of Registrable Securities of such Holder to be included in such Underwritten Shelf Take-Down and whether it intends for such Underwritten Shelf Take-Down to involve a customary “road show” (including an “electronic road show”) or other marketing effort by the underwriters (a “Marketed Underwritten Shelf Take-Down”).</w:t>
        <w:br/>
        <w:t xml:space="preserve">  (ii) Upon delivery of an Underwritten Shelf Take-Down Notice with respect to a Marketed Underwritten Shelf-Take Down, the Company shall promptly, but in no event more than ten (10) days prior to the expected date of such Marketed Underwritten Shelf Take-Down, deliver a written notice of such Marketed Underwritten Shelf Take-Down to all other Holders with Registrable Securities under such Shelf Registration Statement and, subject to Section 2.5(b) and Section 2.7, the Company shall include in such Marketed Underwritten Shelf Take-Down all such Registrable Securities of such Holders that are registered on such Shelf Registration Statement for which the Company has received written requests, which requests must specify the aggregate number of such Registrable Securities of such Holder to be offered and sold pursuant to such Marketed Underwritten Shelf Take-Down, for inclusion therein at least three (3) Business Days prior to the expected date of such Marketed Underwritten Shelf Take-Down.</w:t>
        <w:br/>
        <w:t xml:space="preserve">  (iii) Upon delivery of an Underwritten Shelf Take-Down Notice with respect to an offering that is not a Marketed Underwritten Shelf Take-Down, including an underwritten block trade or bought deal (a “Restricted Shelf Take-Down”), at the option and written direction of the initiating Majority Holder in its sole discretion, the Company shall provide written notice of such Restricted Shelf Take-Down to all other Holders with Registrable Securities under such Shelf Registration Statement as far in advance of the commencement of such Restricted Shelf Take-Down as shall be reasonably practicable in light of the circumstances applicable to such Restricted Shelf Take-Down and specify (A) the total number or amount of Registrable Securities expected to be offered and sold in such Restricted Shelf Take-Down, (B) the expected plan of distribution of such Restricted Shelf Take-Down and (C) the action or actions required (including the timing thereof) in connection with such Restricted Shelf Take-Down with respect to the other Holders if any such Holder elects to participate in such Restricted Shelf Take-Down and, subject to Section 2.5(b) and Section 2.7, the Company shall include in such Restricted Shelf Take-Down all such Registrable Securities of such Holders that are registered on such Shelf Registration Statement for which the Company has received written requests, which requests must specify the aggregate number of such Registrable Securities of such Holder to be offered and sold pursuant to such Restricted Shelf Take-Down within the time period specified by the initiating Majority Holder.</w:t>
        <w:br/>
        <w:t xml:space="preserve">  (iv)   Notwithstanding the delivery of any Underwritten Shelf Take-Down Notice, all determinations as to whether to complete any Underwritten Shelf Take-Down and as to the timing, manner, price and other terms of any Underwritten Shelf Take-Down shall be at the discretion of the Majority Holder initiating the Underwritten Shelf Take-Down.</w:t>
        <w:br/>
        <w:t xml:space="preserve">  7</w:t>
        <w:br/>
        <w:t xml:space="preserve">    (d) Non-Marketed Shelf Take-Downs. If a Shelf Holder desires to effect a Shelf Take-Down that does not constitute an Underwritten Shelf Take-Down (a “Non-Marketed Shelf Take-Down”), but requires an amendment or supplement to the Shelf Registration Statement to effect such Non-Marketed Shelf Take-Down, such Shelf Holder shall so indicate in a written request delivered to the Company no later than three (3) Business Days prior to the expected date of such Non-Marketed Shelf Take-Down (or such shorter period as the Company may agree), which request shall include (i) the aggregate number or amount and class or classes of Registrable Securities expected to be offered and sold in such Non-Marketed Shelf Take-Down, (ii) the expected plan of distribution of such Non-Marketed Shelf Take-Down and (iii) the action or actions required (including the timing thereof) in connection with such Non-Marketed Shelf Take-Down, and, if necessary, the Company shall use its reasonable best efforts to file and effect an amendment or supplement to its Shelf Registration Statement for such purpose as promptly as reasonably practicable. If a Non-Marketed Shelf Take-Down does not require an amendment or supplement to the Shelf Registration Statement, then no such notice shall be required.</w:t>
        <w:br/>
        <w:t xml:space="preserve">  (e) Filing for Well-Known Seasoned Issuer. The Company agrees that if any Holder beneficially owns any Registrable Securities three years after the filing of a Shelf Registration Statement that is an Automatic Shelf Registration Statement in compliance with Section 2.2(a), the Company shall file and cause to remain effective a new Automatic Shelf Registration Statement that registers the sale of any Registrable Securities that remain outstanding at such time. The Company shall give written notice of filing such Registration Statement to all of the Holders as promptly as reasonably practicable thereafter. At any time after the filing of an Automatic Shelf Registration Statement by the Company, if the Company is no longer a Well-Known Seasoned Issuer (the “Determination Date”), within ten (10) Business Days after such Determination Date, the Company shall (A) give written notice thereof to all of the Holders and (B) to the extent the Company continues to qualify for the use of Form S-3 promulgated under the Securities Act or any successor form thereto, the Company shall file, if necessary, a Short-Form Registration Statement (or a post-effective amendment converting the Automatic Shelf Registration Statement to a Short-Form Registration Statement) covering all of the Registrable Securities, and the Company shall use its reasonable best efforts to have such Short-Form Registration Statement declared effective as promptly as reasonably practicable after the date the Automatic Shelf Registration Statement is no longer useable by the Holders to sell their Registrable Securities.</w:t>
        <w:br/>
        <w:t xml:space="preserve">  (f) Continued Effectiveness. The Company shall use its reasonable best efforts to keep the Shelf Registration Statement filed pursuant to Section 2.2(a) or Section 2.2(e) hereof, as applicable, continuously effective under the Securities Act in order to permit the Prospectus forming a part thereof to be usable by a Shelf Holder until the earlier of (i) the date as of which all Registrable Securities registered by such Shelf Registration Statement have been sold and (ii) such shorter period as the Majority Holder may reasonably determine.</w:t>
        <w:br/>
        <w:t xml:space="preserve">  (g) Subsequent Holders. If a Person entitled to the benefits of this Agreement becomes a Holder after a Shelf Registration Statement becomes effective under the Securities Act, the Company shall, as promptly as reasonably practicable following delivery of written notice to the Company of such Person becoming a Holder and requesting for its name to be included as a selling securityholder in the prospectus related to the Shelf Registration Statement:</w:t>
        <w:br/>
        <w:t xml:space="preserve">  (i) if required and permitted by applicable law, file with the Commission a supplement to the related prospectus or a post-effective amendment to the Shelf Registration Statement so that such Holder is named as a selling securityholder in the Shelf Registration Statement and the related prospectus in such a manner as to permit such Holder to deliver a prospectus to purchasers of the Registrable Securities in accordance with applicable law; provided, however, that the Company shall not be required to file more than one post-effective amendment or a supplement to the related prospectus for such purpose in any 30-day period;</w:t>
        <w:br/>
        <w:t xml:space="preserve">  8</w:t>
        <w:br/>
        <w:t xml:space="preserve">    (ii) if, pursuant to Section 2.2(g)(i), the Company shall have filed a post-effective amendment to the Shelf Registration Statement that is not automatically effective, use reasonable best efforts to cause such post-effective amendment to become effective under the Securities Act as promptly as reasonably practicable; and</w:t>
        <w:br/>
        <w:t xml:space="preserve">  (iii) notify such Holder as promptly as reasonably practicable after the effectiveness under the Securities Act of any post-effective amendment filed pursuant to Section 2.2(g)(i).</w:t>
        <w:br/>
        <w:t xml:space="preserve">  Section 2.3 Deferral or Suspension of Registration. If (a) the Company receives a Demand Notice, a request to file a Shelf Registration Statement, or a written request from a Shelf Holder for a Shelf Take-Down and the Board of Directors, in its good faith judgment, determines that it would be materially adverse to the Company for such Registration Statement to be filed or declared effective on or before the date such filing or effectiveness would otherwise be required hereunder, or for such Registration Statement or prospectus included therein to be used to sell Shares or for such Shelf Take-Down to be effected, because such action would: (i) materially interfere with a significant acquisition, corporate reorganization, or other similar transaction involving the Company; (ii) based on the advice of the Company’s outside counsel, require disclosure of material non-public information that the Company has a bona fide business purpose for preserving as confidential; or (iii) render the Company unable to comply with requirements under the Securities Act or the Exchange Act, or (b) the Company is subject to any of its customary suspension or blackout periods, for all or part of the period of such blackout period, or upon issuance by the Commission of a stop order suspending the effectiveness of any Registration Statement or the initiation of proceedings with respect to such Registration Statement under Section 8(d) or 8(e) of the Securities Act, then the Company shall have the right to defer such filing (but not the preparation), initial effectiveness or continued use of a Registration Statement and the prospectus included therein, subject to the limitations set forth in this Section 2.3. If the Company shall so postpone the filing or initial effectiveness of a Registration Statement with respect to a Demand Notice and if the Majority Holder within 30 days after receipt of the notice of postponement advises the Company in writing that it has determined to withdraw such Demand Notice, then such Demand Registration shall be deemed to be withdrawn and shall not be deemed to be an exercise of one of the Demand Rights to which such Majority Holder is entitled under Section 2.1. Unless consented to in writing by the Majority Holder, the Company shall not use the deferral or suspension rights provided under this Section 2.3 (x) more than three times in any 12-month period or (y) for any period exceeding 45 consecutive days or periods exceeding 90 days in the aggregate in any 12-month period (provided that such limitations in (x) and (y) shall not apply for Scheduled Black-Out Periods). In the event of any deferral or suspension pursuant to this Section 2.3, the Company shall (i) use its reasonable best efforts to keep the Majority Holder that had initiated a Demand Registration, if applicable, apprised of the estimated length of the anticipated delay; and (ii) notify the Majority Holder or Shelf Holders, as applicable, promptly upon termination of the deferral or suspension. After the expiration of the deferral or suspension period and without any further request from the Majority Holder or Shelf Holders, as applicable, to the extent such Majority Holder has not withdrawn the Demand Notice, if applicable, the Company shall as promptly as reasonably practicable prepare and file a Registration Statement or post-effective amendment or supplement to the applicable Registration Statement or document, or file any other required document, as applicable, so that, as thereafter delivered to purchasers of the Registrable Securities included therein, the prospectus will not include a material misstatement or omission and will be effective and useable for the sale of Registrable Securities.</w:t>
        <w:br/>
        <w:t xml:space="preserve">  9</w:t>
        <w:br/>
        <w:t xml:space="preserve">    Section 2.4 Effective Registration Statement. A registration requested pursuant to this Article II shall not be deemed to have been effected:</w:t>
        <w:br/>
        <w:t xml:space="preserve">  (a) unless a registration statement with respect thereto has been declared effective by the Commission and remains effective in compliance with the provisions of the Securities Act and the laws of any U.S. state or other jurisdiction applicable to the disposition of Registrable Securities covered by such registration statement for not less than 180 days (or such shorter period as will terminate when all of such Registrable Securities shall have been disposed of in accordance with such registration statement) or, if such registration statement relates to an underwritten offering, such longer period as, in the opinion of counsel for the Company, a prospectus is required by law to be delivered in connection with sales of Registrable Securities by an underwriter or dealer;</w:t>
        <w:br/>
        <w:t xml:space="preserve">  (b) if, after it becomes effective, such registration is interfered with by any stop order, injunction or other order or requirement of the Commission or other governmental authority or court for any reason other than a violation of applicable law solely by any Selling Investor and has not thereafter become effective; or</w:t>
        <w:br/>
        <w:t xml:space="preserve">  (c) if, in the case of an Underwritten Offering, the conditions to closing specified in an underwriting agreement applicable to the Company are not satisfied or waived other than by reason of any breach or failure by any Selling Investor.</w:t>
        <w:br/>
        <w:t xml:space="preserve">  Section 2.5 Selection of Underwriters; Cutback.</w:t>
        <w:br/>
        <w:t xml:space="preserve">  (a) Selection of Underwriters. If the Majority Holder intends to offer and sell the Registrable Securities covered by its request under this Article II by means of an Underwritten Offering, such Holder shall select the managing underwriter or underwriters to administer such offering, subject to the Company’s consent, which shall not be unreasonably withheld, conditioned or delayed.</w:t>
        <w:br/>
        <w:t xml:space="preserve">  10</w:t>
        <w:br/>
        <w:t xml:space="preserve">    (b) Underwriter’s Cutback. Notwithstanding any other provision of this Article II or Section 3.1, if the managing underwriter or underwriters of an Underwritten Offering in connection with a Demand Registration or a Shelf Take-Down advise the Company in their good faith opinion that the inclusion of all such Registrable Securities proposed to be included in such Underwritten Offering would be reasonably likely to interfere with the successful marketing, including, but not limited to, the pricing, timing or distribution, of the Registrable Securities to be offered thereby or in such Underwritten Offering, and no Holder has delivered a Piggyback Notice with respect to such Underwritten Offering, then the number of Shares proposed to be included in such Registration Statement or Underwritten Offering shall be allocated among the Company, the Selling Investors and all other Persons selling Shares in such Underwritten Offering in the following order:</w:t>
        <w:br/>
        <w:t xml:space="preserve">  (i) first, the Registrable Securities of the class or classes proposed to be registered held by the Majority Holder that initiated such Demand Registration, Shelf Registration or Underwritten Offering and the Registrable Securities of the same class or classes held by other Holders requested to be included in such Underwritten Offering (pro rata among the respective Holders of such Registrable Securities in proportion, as nearly as practicable, to the amounts of Registrable Securities requested to be included in such Underwritten Offering);</w:t>
        <w:br/>
        <w:t xml:space="preserve">  (ii) second, all other securities of the same class or classes requested to be included in such Underwritten Offering other than Shares to be sold by the Company; and</w:t>
        <w:br/>
        <w:t xml:space="preserve">  (iii) third, the Shares of the same class or classes to be sold by the Company.</w:t>
        <w:br/>
        <w:t xml:space="preserve">  No Registrable Securities excluded from an underwriting by reason of the underwriter’s marketing limitation shall be included in the Underwritten Offering. If the underwriter has not limited the number of Registrable Securities to be underwritten, the Company may include securities for its own account (or for the account of any other Persons) in such registration if the underwriter so agrees and if the number of Registrable Securities would not thereby be limited.</w:t>
        <w:br/>
        <w:t xml:space="preserve">  Section 2.6 Lock-up. If requested by the managing underwriters in connection with any Underwritten Offering, each Holder shall execute, and agree to be bound by, customary lock-up agreements providing that such Holder shall not, directly or indirectly, effect any Transfer (including sales pursuant to Rule 144) of any such Shares without prior written consent from the underwriters managing such Underwritten Offering during a period beginning on the date of launch of such Underwritten Offering and ending 90 days from and including the date of pricing or such shorter period as reasonably requested by the underwriters managing such Underwritten Offering (the “Lock-Up Period”); provided that (i) the foregoing shall not apply to any Shares that are offered for sale as part of such Underwritten Offering, (ii) such Lock-Up Period shall be no longer than and on substantially the same terms as the lock-up period applicable to the Company and the executive officers and directors of the Company and (C) any discretionary waiver or termination of this lockup provision by such underwriters with respect to any Holder shall apply to other Holders as well, pro rata based upon the number of Registrable Securities subject to such obligation; and provided, further that the foregoing lockup provision shall not apply to any Holder that, together with its affiliates, beneficially owns less than one percent (1%) of the outstanding Common Stock on an as-converted and as-exercised basis and is not a current director or executive officer of the Company.</w:t>
        <w:br/>
        <w:t xml:space="preserve">  11</w:t>
        <w:br/>
        <w:t xml:space="preserve">    Section 2.7 Participation in Underwritten Offering; Information by Xxxxxx. No Holder may participate in an Underwritten Offering hereunder unless such Xxxxxx (a) agrees to sell such Xxxxxx’s Shares on the basis provided in any underwriting arrangements, and in accordance with the terms and provisions of this Agreement, including any lock-up arrangements, and (b) completes and executes all questionnaires, indemnities, underwriting agreements and other documents required under the terms of such underwriting arrangements. In addition, the Holders shall furnish to the Company such information regarding such Holder or Holders and the distribution proposed by such Holders, as applicable, as the Company may reasonably request in writing and as shall be required in connection with any registration, qualification or compliance referred to in this Article II. Nothing in this Section 2.7 shall be construed to create any additional rights regarding the registration of Shares in any Person otherwise than as set forth herein.</w:t>
        <w:br/>
        <w:t xml:space="preserve">  Section 2.8 Registration Expenses. All expenses incident to the Company’s performance of or compliance with this Agreement, including without limitation (i) all registration and filing fees, and any other fees and expenses associated with filings required to be made with any stock exchange, the Commission and FINRA (including, if applicable, the fees and expenses of any “qualified independent underwriter” and its counsel as may be required by the rules and regulations of FINRA), (ii) all fees and expenses of compliance with state securities or blue sky laws (including fees and disbursements of counsel for the underwriters or Selling Investors in connection with blue sky qualifications of the Shares and determination of their eligibility for investment under the laws of such jurisdictions as the managing underwriters or the Majority Holder may designate), (iii) all printing and related messenger and delivery expenses (including expenses of printing certificates for the Shares in a form eligible for deposit with The Depository Trust Company and of printing prospectuses, all fees and disbursements of counsel for the Company and of all independent certified public accountants of the Company and its Subsidiaries (including the expenses of any special audit and “cold comfort” letters required by or incident to such performance)), (iv) all fees and expenses incurred in connection with the listing of the Shares on any securities exchange and all rating agency fees, (v) all reasonable and documented fees and expenses of the Selling Investors’ Counsel, (vi) all fees and documented out-of-pocket disbursements of underwriters customarily paid by the issuer or sellers of securities, including liability insurance if the Company so desires or if the underwriters so require and expenses of any special experts retained in connection with the requested registration (excluding underwriting discounts and commissions and transfer taxes, if any, and fees and disbursements of counsel to underwriters (other than such fees and disbursements incurred in connection with any registration or qualification of Shares under the securities or blue sky laws of any state)) and (vii) Securities Act liability insurance or similar insurance if the Company or the underwriters so require in accordance with then-customary underwriting practice, will be borne by the Company, regardless of whether the Registration Statement becomes effective (or such offering is completed) and whether or not all or any portion of the Registrable Securities originally requested to be included in such registration are ultimately included in such registration; provided, however, that (x) any underwriting discounts, commissions or fees in connection with the sale of the Registrable Securities will be borne by the Holders pro rata on the basis of the number of Shares so registered and sold, (y) transfer taxes with respect to the sale of Registrable Securities will be borne by the Holder of such Registrable Securities and (z) the fees and expenses of any other counsel, accountants or other persons retained or employed by any Holder will be borne by such Holder.</w:t>
        <w:br/>
        <w:t xml:space="preserve">  12</w:t>
        <w:br/>
        <w:t xml:space="preserve">    ARTICLE III</w:t>
        <w:br/>
        <w:br/>
        <w:t>PIGGYBACK REGISTRATION</w:t>
        <w:br/>
        <w:t xml:space="preserve">  Section 3.1 Notices.</w:t>
        <w:br/>
        <w:t xml:space="preserve">  (a) If the Company at any time proposes for any reason to register the sale of a class or classes of Shares under the Securities Act (other than a registration on Form S-4 or Form S-8, or any successor of either such form, or a registration relating solely to the offer and sale to the Company’s directors or employees pursuant to any employee stock plan or other employee benefit plan or arrangement) whether or not Shares are to be sold by the Company or otherwise, and whether or not in connection with any Demand Registration pursuant to Section 2.1, any Shelf Registration pursuant to Section 2.2 or any other agreement (such registration, a “Piggyback Registration”), the Company shall give to each Holder holding Shares of the same class or classes proposed to be registered (or convertible at the Holder’s option into such class or classes) eligible to participate in such Piggyback Registration written notice of its intention to so register the Shares at least ten (10) Business Days (or such shorter period as reasonably practical) prior to the expected date of filing of such Registration Statement or amendment thereto in which the Company first intends to identify the selling stockholders and the number of Registrable Securities to be sold (each such notice, an “Initial Notice”). The Company shall, subject to the provisions of Section 3.2 and Section 3.3 below, include in such Piggyback Registration on the same terms and conditions as the securities otherwise being sold, all Registrable Securities of the same class or classes as the Shares proposed to be registered (or convertible at the Holder’s option into such class or classes) with respect to which the Company has received written requests from Holders for inclusion therein within the time period specified by the Company in the applicable Initial Notice, which time period shall be not less than five (5) Business Days after sending the applicable Initial Notice (each such written request, a “Piggyback Notice”), which Piggyback Notice shall specify the number of Shares proposed to be included in the Piggyback Registration.</w:t>
        <w:br/>
        <w:t xml:space="preserve">  (b) If a Holder does not deliver a Piggyback Notice within the period specified in Section 3.1(a), such Holder shall be deemed to have irrevocably waived any and all rights under this Article III with respect to such registration (but not with respect to future registrations in accordance with this Article III). For the avoidance of doubt, no Piggyback Registration shall count towards the number of Demand Registrations that the Majority Holder is entitled to make pursuant to Section 2.1.</w:t>
        <w:br/>
        <w:t xml:space="preserve">  (c) No registration effected under this Section 3.1 shall relieve the Company of its obligation to effect any registration upon request under Section 2.1 or Section 2.2 hereof, and no registration effected pursuant to this Section 3.1 shall be deemed to have been effected pursuant to Section 2.1 or Section 2.2 hereof. The Initial Notice, the Piggyback Notice and the contents thereof shall be kept confidential until the public filing of the Registration Statement.</w:t>
        <w:br/>
        <w:t xml:space="preserve">  13</w:t>
        <w:br/>
        <w:t xml:space="preserve">    Section 3.2 Underwriter’s Cutback. If the managing underwriter of an Underwritten Offering (including an offering pursuant to Section 2.1 or Section 2.2) that includes a Piggyback Registration advises the Company that it is the managing underwriter’s good faith opinion that the inclusion of all such Registrable Securities proposed to be included in the Registration Statement for such Underwritten Offering would be reasonably likely to interfere with the successful marketing, including, but not limited to, the pricing, timing or distribution, of the Registrable Securities to be offered thereby, then the number of Shares proposed to be included in such Underwritten Offering shall be allocated among the Company, the Selling Investors and all other Persons selling Shares in such Underwritten Offering in the following order:</w:t>
        <w:br/>
        <w:t xml:space="preserve">  (a) If the Piggyback Registration referred to in Section 3.1 is initiated as an underwritten primary registration on behalf of the Company, then, with respect to each class proposed to be registered:</w:t>
        <w:br/>
        <w:t xml:space="preserve">  (i) first, the Shares held by the Company of the class or classes proposed to be registered that the Company proposes to sell, as applicable;</w:t>
        <w:br/>
        <w:t xml:space="preserve">  (ii) second, all Registrable Securities of the same class or classes held by Holders requested to be included in such Piggyback Registration (pro rata among the respective Holders of such Registrable Securities in proportion, as nearly as practicable, to the amounts of Registrable Securities requested to be included in such registration by each such Holder at the time of such Piggyback Registration); and</w:t>
        <w:br/>
        <w:t xml:space="preserve">  (iii) third, all other securities of the same class or classes requested to be included in such Piggyback Registration.</w:t>
        <w:br/>
        <w:t xml:space="preserve">  (b) if the Piggyback Registration referred to in Section 3.1 is an underwritten secondary registration on behalf of any Holder, then, with respect to each class proposed to be registered:</w:t>
        <w:br/>
        <w:t xml:space="preserve">  (i) first, the Registrable Securities of the class or classes proposed to be registered held by such Holder and the Registrable Securities of the same class or classes held by other Holders requested to be included in such Piggyback Registration (pro rata among the respective Holders of such Registrable Securities in proportion, as nearly as practicable, to the amounts of Registrable Securities requested to be included in such registration by each such Holder at the time of such Piggyback Registration);</w:t>
        <w:br/>
        <w:t xml:space="preserve">  (ii) second, all other securities of the same class or classes requested to be included in such Piggyback Registration other than Shares to be sold by the Company; and</w:t>
        <w:br/>
        <w:t xml:space="preserve">  (iii) third, the Shares of the same class or classes to be sold by the Company.</w:t>
        <w:br/>
        <w:t xml:space="preserve">  (c) if the Piggyback Registration referred to in Section 3.1 is an underwritten secondary registration on behalf of any holder of Common Stock other than a Holder, then, with respect to each class proposed to be registered:</w:t>
        <w:br/>
        <w:t xml:space="preserve">  (i) first, the Registrable Securities of the class or classes proposed to be registered held by such holder;</w:t>
        <w:br/>
        <w:t xml:space="preserve">  14</w:t>
        <w:br/>
        <w:t xml:space="preserve">    (ii) second, the Registrable Securities of the same class or classes (or convertible at the Holder’s option into such class or classes) held by Holders requested to be included in such Piggyback Registration (pro rata among the respective Holders of such Registrable Securities in proportion, as nearly as practicable, to the amounts of Registrable Securities requested to be included in such registration by each such Holder at the time of such Piggyback Registration);</w:t>
        <w:br/>
        <w:t xml:space="preserve">  (iii) third, all other securities of the same class or classes (or convertible at the holder’s option into such class or classes) requested to be included in such Piggyback Registration other than Shares to be sold by the Company; and</w:t>
        <w:br/>
        <w:t xml:space="preserve">  (iv)   fourth, the Shares of the same class or classes to be sold by the Company.</w:t>
        <w:br/>
        <w:t xml:space="preserve">  Section 3.3 Company Control. Except for a Registration Statement being filed in connection with the exercise of a Demand Right or a Shelf Registration, the Company may decline to file a Registration Statement after an Initial Notice has been given or after receipt by the Company of a Piggyback Notice, and the Company may withdraw a Registration Statement after filing and after such Initial Notice or Piggyback Notice, but prior to the effectiveness of the Registration Statement, provided that (i) the Company shall promptly notify the Selling Investors in writing of any such action and (ii) nothing in this Section 3.3 shall prejudice the right of any Demand Holder to immediately request that such registration be effected as a registration under Section 2.1 or Section 2.2 to the extent permitted thereunder.</w:t>
        <w:br/>
        <w:t xml:space="preserve">  Section 3.4 Selection of Underwriters. If the Company intends to offer and sell Shares by means of an Underwritten Offering (other than an offering pursuant to Section 2.1 or Section 2.2), the Company shall select the managing underwriter or underwriters to administer such Underwritten Offering, which managing underwriter or underwriters shall be firms of nationally recognized standing.</w:t>
        <w:br/>
        <w:t xml:space="preserve">  Section 3.5 Withdrawal of Registration. Any Holder shall have the right to withdraw all or a part of its Piggyback Notice by giving written notice to the Company of such withdrawal at least five (5) Business Days prior to the earliest of (i) effectiveness of the applicable Registration Statement, (ii) the filing of any Registration Statement relating to such Piggyback Registration that includes a price range or (iii) commencement of a roadshow relating to the Registration Statement for such Piggyback Registration.</w:t>
        <w:br/>
        <w:t xml:space="preserve">  ARTICLE IV</w:t>
        <w:br/>
        <w:br/>
        <w:t>REGISTRATION PROCEDURES</w:t>
        <w:br/>
        <w:t xml:space="preserve">  Section 4.1 Registration Procedures. If and whenever the Company is under an obligation pursuant to the provisions of this Agreement to effect (or use its reasonable best efforts to effect) the registration of any Registrable Securities, the Company shall, as expeditiously as practicable:</w:t>
        <w:br/>
        <w:t xml:space="preserve">  (a) in the case of Registrable Securities, use its reasonable best efforts to cause a Registration Statement that registers such Registrable Securities to become and remain effective for a period of 180 days or, if earlier, until all of such Registrable Securities covered thereby have been disposed of; provided, that, in the case of any registration of Registrable Securities on a Shelf Registration Statement which are intended to be offered on a continuous or delayed basis, such 180-day period shall be extended, if necessary, to keep the registration statement continuously effective, supplemented and amended to the extent necessary to ensure that it is available for sales of such Registrable Securities, and to ensure that it conforms with the requirements of this Agreement, the Securities Act and the policies, rules and regulations of the Commission as announced from time to time, until the earlier of when (i) the Holders have sold all of such Registrable Securities, (ii) all of such Registrable Securities have become eligible for immediate sale pursuant to Rule 144 under the Securities Act by the Holder thereof without restriction by the manner of sale, volume and other limitations under such rule and (iii) in the case of an Automatic Shelf Registration Statement, such Automatic Shelf Registration Statement has been effective for three years (provided that the Company’s obligations hereunder shall be renewed with respect to such Registrable Securities upon the filing of a new Automatic Shelf Registration Statement pursuant to Section 2.2(e));</w:t>
        <w:br/>
        <w:t xml:space="preserve">  15</w:t>
        <w:br/>
        <w:t xml:space="preserve">    (b) furnish to each Selling Investor, at least ten (10) Business Days before filing a Registration Statement, or such shorter period as reasonably practical, copies of such Registration Statement or any amendments or supplements thereto, which documents shall be subject to the review, comment and approval by one lead counsel (and any reasonably necessary local counsel) selected by the Majority Holder, which counsel (who may also be counsel to the Company), in each case, shall represent all Selling Investors as a group (the “Selling Investors’ Counsel”) (it being understood that such ten (10) Business Day period need not apply to successive drafts of the same document proposed to be filed so long as such successive drafts are supplied to the Selling Investors’ Counsel in advance of the proposed filing by a period of time that is customary and reasonable under the circumstances);</w:t>
        <w:br/>
        <w:t xml:space="preserve">  (c) furnish to each Selling Investor and each underwriter, if any, such number of copies of final conformed versions of the applicable registration statement and of each amendment and supplement thereto (in each case including all exhibits and any documents incorporated by reference) reasonably requested by such Selling Investor or underwriter in writing;</w:t>
        <w:br/>
        <w:t xml:space="preserve">  (d) in the case of Registrable Securities, prepare and file with the Commission such amendments, including post-effective amendments, and supplements to such Registration Statement and the applicable prospectus or prospectus supplement, including any free writing prospectus as defined in Rule 405 under the Securities Act, used in connection therewith as may be (i) reasonably requested by any Holder (to the extent such request relates to information relating to such Holder), or (ii) necessary to keep such Registration Statement effective for at least the period specified in Section 4.1(a) and to comply with the provisions of this Agreement and the Securities Act with respect to the sale or other disposition of such Registrable Securities, and furnish to each Selling Investor and to the managing underwriter(s), if any, within a reasonable period of time prior to the filing thereof a copy of any amendment or supplement to such registration statement or prospectus; provided, however, that, with respect to each free writing prospectus or other materials to be delivered to purchasers at the time of sale of the Registrable Securities, the Company shall (i) ensure that no Registrable Securities are sold “by means of” (as defined in Rule 159A(b) under the Securities Act) such free writing prospectus or other materials without the prior written consent of the sellers of the Registrable Securities, which free writing prospectus or other materials shall be subject to the review of counsel to such sellers and (ii) make all required filings of all free writing prospectuses or other materials with the Commission as are required;</w:t>
        <w:br/>
        <w:t xml:space="preserve">  (e) notify in writing each Holder promptly (i) of the receipt by the Company of any notification with respect to any comments by the Commission with respect to such Registration Statement or any amendment or supplement thereto or any request by the Commission for the amending or supplementing thereof or for additional information with respect thereto, (ii) of the receipt by the Company of any notification with respect to the issuance by the Commission of any stop order suspending the effectiveness of such Registration Statement or any amendment or supplement thereto or the initiation or threatening of any proceeding for that purpose and (iii) of the receipt by the Company of any notification with respect to the suspension of the qualification of such Registrable Securities for sale in any jurisdiction or the initiation or threatening of any proceeding for such purposes and, in any such case as promptly as reasonably practicable thereafter, prepare and file an amendment or supplement to such registration statement or prospectus which will correct such statement or omission or effect such compliance;</w:t>
        <w:br/>
        <w:t xml:space="preserve">  16</w:t>
        <w:br/>
        <w:t xml:space="preserve">    (f) use its reasonable best efforts to register or qualify such Registrable Securities under such other securities or blue sky laws of such jurisdictions as the Holders reasonably request and do any and all other acts and things which may be reasonably necessary or advisable to enable such Holders to consummate their disposition in such jurisdictions; provided, however, that the Company will not be required to qualify generally to do business, subject itself to general taxation or consent to general service of process in any jurisdiction where it would not otherwise be required to do so but for this Section 4.1(f);</w:t>
        <w:br/>
        <w:t xml:space="preserve">  (g) furnish to each Selling Investor such number of copies of a summary prospectus or other prospectus, including a preliminary prospectus and any other prospectus filed under Rule 424 under the Securities Act, in conformity with the requirements of the Securities Act, and such other documents as such Selling Investors or any underwriter may reasonably request in writing;</w:t>
        <w:br/>
        <w:t xml:space="preserve">  (h) notify on a timely basis each Holder of such Registrable Securities at any time when a prospectus relating to such Registrable Securities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light of the circumstances then existing and, at the request of such Xxxxxx, as promptly as reasonably practicable prepare and furnish to such Holder a reasonable number of copies of a supplement to or an amendment of such prospectus as may be necessary so that, as thereafter delivered to the offeree of such securities, such prospectus shall not include an untrue statement of a material fact or omit to state a material fact required to be stated therein or necessary to make the statements therein not misleading in light of the circumstances then existing;</w:t>
        <w:br/>
        <w:t xml:space="preserve">  (i) make available for inspection by the Majority Holder, the Selling Investors’ Counsel or any underwriter participating in any disposition pursuant to such Registration Statement and any attorney, accountant or other agent retained by the Majority Holder or underwriter (collectively, the “Inspectors”), all pertinent financial and other records, pertinent corporate documents and properties of the Company (collectively, the “Records”), as shall be necessary to enable them to exercise their due diligence responsibility, and cause the Company’s officers, directors and employees to supply all information (together with the Records, the “Information”) requested by any such Inspector in connection with such Registration Statement and request that the independent public accountants who have certified the Company’s financial statements make themselves available, at reasonable times and for reasonable periods, to discuss the business of the Company. Any of the Information which the Company determines in good faith to be confidential, and of which determination the Inspectors are so notified, shall not be disclosed by the Inspectors unless (i) the disclosure of such Information is necessary to avoid or correct a misstatement or omission in the Registration Statement, (ii) the release of such Information is requested or required pursuant to a subpoena, order from a court of competent jurisdiction or other interrogatory by a governmental entity or similar process; (iii) such Information has been made generally available to the public; or (iv) such information is or becomes available to such Inspector on a non-confidential basis other than through the breach of an obligation of confidentiality (contractual or otherwise). The Holder(s) of Registrable Securities agree that they will, upon learning that disclosure of such Information is sought in a court of competent jurisdiction or by another governmental entity, give notice to the Company and allow the Company, at the Company’s expense, to undertake appropriate action to prevent disclosure of the Information deemed confidential;</w:t>
        <w:br/>
        <w:t xml:space="preserve">  17</w:t>
        <w:br/>
        <w:t xml:space="preserve">    (j) in the case of an Underwritten Offering, deliver to the underwriters of such Underwritten Offering a “comfort” letter in customary form and at customary times and covering matters of the type customarily covered by such comfort letters from its independent certified public accountants;</w:t>
        <w:br/>
        <w:t xml:space="preserve">  (k) in the case of an Underwritten Offering, deliver to the underwriters of such Underwritten Offering a written and signed legal opinion or opinions in customary form from its outside or in-house legal counsel dated the closing date of the Underwritten Offering;</w:t>
        <w:br/>
        <w:t xml:space="preserve">  (l) provide a transfer agent and registrar (which may be the same entity and which may be the Company) for such Registrable Securities and deliver to such transfer agent and registrar such customary forms, legal opinions from its outside or in-house legal counsel, agreements and other documentation as such transfer agent and/or registrar so request;</w:t>
        <w:br/>
        <w:t xml:space="preserve">  (m)   issue to any underwriter to which any Selling Investors may sell Registrable Securities in such offering certificates evidencing such Registrable Securities;</w:t>
        <w:br/>
        <w:t xml:space="preserve">  (n) upon the request of any Holder of the Registrable Securities included in such registration, use reasonable best efforts to cause such Registrable Securities to be listed on any national securities exchange on which any Shares are listed or, if the Shares are not listed on a national securities exchange, use its reasonable best efforts to qualify such Registrable Securities for inclusion on such national securities exchange as the Company shall designate;</w:t>
        <w:br/>
        <w:t xml:space="preserve">  (o) otherwise use its reasonable best efforts to comply with all applicable rules and regulations of the Commission and make available to its security holders, as promptly as reasonably practicable, earnings statements (which need not be audited) covering a period of 12 months beginning within three months after the effective date of the Registration Statement, which earnings statements shall satisfy the provisions of Section 11(a) of the Securities Act;</w:t>
        <w:br/>
        <w:t xml:space="preserve">  18</w:t>
        <w:br/>
        <w:t xml:space="preserve">    (p) notify the Holders and the lead underwriter or underwriters, if any, and (if requested) confirm such advice in writing, as promptly as reasonably practicable after notice thereof is received by the Company when the applicable registration statement or any amendment thereto has been filed or becomes effective and when the applicable prospectus or any amendment or supplement thereto has been filed;</w:t>
        <w:br/>
        <w:t xml:space="preserve">  (q) use its reasonable best efforts to prevent the entry of, and use its reasonable best efforts to obtain as promptly as reasonably practicable the withdrawal of, any stop order with respect to the applicable registration statement or other order suspending the use of any preliminary or final prospectus;</w:t>
        <w:br/>
        <w:t xml:space="preserve">  (r) promptly incorporate in a prospectus supplement or post-effective amendment to the applicable registration statement such information as the lead underwriter or underwriters, if any, and the Holders holding a majority of each class of Registrable Securities being sold agree (with respect to the relevant class) should be included therein relating to the plan of distribution with respect to such class of Registrable Securities; and make all required filings of such prospectus supplement or post-effective amendment as promptly as reasonably practicable after being notified of the matters to be incorporated in such prospectus supplement or post-effective amendment;</w:t>
        <w:br/>
        <w:t xml:space="preserve">  (s) cooperate with each Holder and each underwriter or agent, if any, participating in the disposition of such Registrable Securities and their respective counsel in connection with any filings required to be made with FINRA;</w:t>
        <w:br/>
        <w:t xml:space="preserve">  (t) provide a CUSIP number or numbers for all such shares, in each case not later than the effective date of the applicable registration statement;</w:t>
        <w:br/>
        <w:t xml:space="preserve">  (u) to the extent reasonably requested by the lead or managing underwriters in connection with an Underwritten Offering (including an Underwritten Offering pursuant to Section 2.1 or Section 2.2), send appropriate officers of the Company to attend any “road shows” scheduled in connection with any such Underwritten Offering, with all out of pocket costs and expenses incurred by the Company or such officers in connection with such attendance to be paid by the Company;</w:t>
        <w:br/>
        <w:t xml:space="preserve">  (v) enter into such agreements (including an underwriting agreement in customary form) and take such other actions as the Selling Investor or Selling Investors, as the case may be, owning at least a majority of the Registrable Securities covered by any applicable registration statement shall reasonably request in order to expedite or facilitate the disposition of such Registrable Securities, including customary indemnification and contribution to the effect and to the extent provided in Article V hereof; and</w:t>
        <w:br/>
        <w:t xml:space="preserve">  (w) subject to all the other provisions of this Agreement, use its reasonable best efforts to take all other steps necessary to effect the registration, marketing and sale of such Registrable Securities contemplated hereby.</w:t>
        <w:br/>
        <w:t xml:space="preserve">  19</w:t>
        <w:br/>
        <w:t xml:space="preserve">    ARTICLE V</w:t>
        <w:br/>
        <w:br/>
        <w:t>INDEMNIFICATION</w:t>
        <w:br/>
        <w:t xml:space="preserve">  Section 5.1 Indemnification by the Company. The Company agrees to indemnify and hold harmless, to the full extent permitted by law, each Selling Investor, its affiliates and their respective officers, directors, managers, partners, members and representatives, and each of their respective successors and assigns, against any losses, claims, damages, liabilities and expenses caused by any violation by the Company of the Securities Act or the Exchange Act applicable to the Company and relating to action or inaction required of the Company in connection with the registration contemplated by a Registration Statement or any untrue or alleged untrue statement of a material fact contained in any Registration Statement, prospectus, or preliminary prospectus or any amendment thereof or supplement thereto, or any other disclosure document (including reports and other documents filed under the Exchange Act and any document incorporated by reference therein) or any omission or alleged omission to state therein a material fact required to be stated therein or necessary to make the statements therein not misleading, except insofar as the same was made in reliance on and in conformity with any information furnished in writing to the Company by such Selling Investor expressly for use therein; provided, however, that the Company shall not be liable in any such case to the extent that any such loss, claim, damage, liability or expense arises out of or is based upon an untrue statement or alleged untrue statement or omission or alleged omission made in any Registration Statement, prospectus, or preliminary prospectus or any amendment thereof or supplement thereto in reliance upon and in conformity with information furnished to the Company in writing by the Person asserting such loss, claim, damage, liability or expense specifically for use therein. The Company will also indemnify underwriters, selling brokers, dealer managers and similar securities industry professionals participating in the distribution, their officers and directors and each Person who controls such Persons to the same extent as provided above with respect to the indemnification of the Selling Investor, if requested.</w:t>
        <w:br/>
        <w:t xml:space="preserve">  Section 5.2 Indemnification by Selling Investors. Each Selling Investor agrees to indemnify and hold harmless, to the full extent permitted by law, the Company, the Company’s controlled affiliates and their respective directors, managers, partners, members and representatives, and each of their respective successors and assigns, and each Person who controls the Company against any losses, claims, damages or liabilities and expenses caused by any untrue or alleged untrue statement of a material fact contained in any Registration Statement, prospectus, or preliminary prospectus or any amendment thereof or supplement thereto or any omission or alleged omission to state therein a material fact required to be stated therein or necessary to make the statements therein not misleading, to the extent, but only to the extent, that such untrue statement or omission was made in reliance on and in conformity with any information furnished in writing by such Selling Investor to the Company expressly for inclusion in such Registration Statement and has not been corrected in a subsequent writing prior to or concurrently with the sale of the Registrable Securities to the Person asserting such loss, claim, damage, liability or expense; provided that the obligation to indemnify shall be several, not joint and several, for each Selling Investor and in no event shall the liability of any Selling Investor hereunder be greater in amount than the dollar amount of the net proceeds received by such Selling Investor upon the sale of the Registrable Securities giving rise to such indemnification obligation.</w:t>
        <w:br/>
        <w:t xml:space="preserve">  20</w:t>
        <w:br/>
        <w:t xml:space="preserve">    Section 5.3 Conduct of Indemnification Proceedings. Any Person entitled to indemnification hereunder will (i) give prompt (but in any event within 30 days after such Person has actual knowledge of the facts constituting the basis for indemnification) written notice to the indemnifying party of any claim with respect to which it seeks indemnification and (ii) permit such indemnifying party to assume the defense of such claim with counsel reasonably satisfactory to the indemnified party; provided, however, that any delay or failure to so notify the indemnifying party shall relieve the indemnifying party of its obligations hereunder only to the extent, if at all, that it is prejudiced by reason of such delay or failure. Any Person entitled to indemnification hereunder shall have the right to select and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within a reasonable time after receipt of notice of such claim from the Person entitled to indemnification hereunder and employ counsel reasonably satisfactory to such Person, (c) the indemnified party has reasonably concluded, based on the advice of counsel, that there may be legal defenses available to it or other indemnified parties that are different from or in addition to those available to the indemnifying party or (d) in the reasonable judgment of any such Person, based upon advice of counsel, a conflict of interest may exist between such Person and the indemnifying party with respect to such claims (in which case, if such Person notifies the indemnifying party in writing that such Person elects to employ separate counsel at the expense of the indemnifying party, the indemnifying party shall not have the right to assume the defense of such claim on behalf of such Person). If such defense is not assumed by the indemnifying party, the indemnifying party will not be subject to any liability for any settlement made without its consent (but such consent will not be unreasonably withheld, conditioned or delayed). No indemnifying party shall, without the prior written consent of the indemnified party, effect any settlement of any pending or threatened action or claim in respect of which any indemnified party is or could have been a party and indemnity could have been sought hereunder by such indemnified party unless such settlement includes (i) an unconditional release of such indemnified party from all liability on any claims that are the subject matter of such action, (ii) does not include a statement as to or an admission of fault, culpability or failure to act by or on behalf of any indemnified party and (iii) does not commit any indemnified party to take, or hold back from taking, any action. No indemnified party shall, without the written consent of the indemnifying party, effect the settlement or compromise of, or consent to the entry of any judgment with respect to, any pending or threatened action or claim in respect of which indemnification or contribution may be sought hereunder, and no indemnifying party shall be liable for any settlement or compromise of, or consent to the entry of judgment with respect to, any such action or claim effected without its consent, in each case which consent shall not be unreasonably withheld.</w:t>
        <w:br/>
        <w:t xml:space="preserve">  Section 5.4 Settlement Offers. Whenever the indemnified party or the indemnifying party receives a firm offer to settle a claim for which indemnification is sought hereunder, it shall promptly notify the other of such offer. If the indemnifying party refuses to accept such offer within 20 Business Days after receipt of such offer (or of notice thereof), such claim shall continue to be contested and, if such claim is within the scope of the indemnifying party’s indemnity contained herein, the indemnified party shall be indemnified pursuant to the terms hereof. An indemnifying party who is not entitled to, or elects not to, assume the defense of a claim will not be obligated to pay the fees and expenses of more than one counsel for all parties indemnified by such indemnifying party with respect to such claim in any one jurisdiction, unless in the written opinion of counsel to the indemnified party, reasonably satisfactory to the indemnifying party, use of one counsel would be expected to give rise to a conflict of interest between such indemnified party and any other of such indemnified parties with respect to such claim, in which event the indemnifying party shall be obligated to pay the fees and expenses of one additional counsel.</w:t>
        <w:br/>
        <w:t xml:space="preserve">  21</w:t>
        <w:br/>
        <w:t xml:space="preserve">    Section 5.5 Other Indemnification. Indemnification similar to that specified in this Article V (with appropriate modifications) shall be given by the Company and each Selling Investor with respect to any required registration or other qualification of Registrable Securities under Federal or state law or regulation of governmental authority other than the Securities Act.</w:t>
        <w:br/>
        <w:t xml:space="preserve">  Section 5.6 Contribution. If for any reason the indemnification provided for in Section 5.1 or Section 5.2 is unavailable to an indemnified party or insufficient to hold it harmless as contemplated by Section 5.1 and Section 5.2, then (i) the indemnifying party shall contribute to the amount paid or payable by the indemnified party as a result of such loss, claim, damage or liability in such proportion as is appropriate to reflect the relative fault of the indemnified party and the indemnifying party or (ii) if the allocation provided by clause (i) above is not permitted by applicable law, in such proportion as shall be appropriate to reflect the relative benefits received by the Company, on the one hand, and such prospective sellers, on the other hand, from their sale of the Registrable Securities, provided that, no Selling Investor shall be required to contribute in an amount greater than the dollar amount of the net proceeds received by such Selling Investor with respect to the sale of the Registrable Securities giving rise to such indemnification obligation. The amount paid or payable by an indemnified party as a result of the losses, claims, damages, liabilities, or expenses (or actions in respect thereof) referred to above shall be deemed to include any legal or other fees or expenses reasonably incurred by such indemnified party in connection with investigating or, except as provided in Section 5.3, defending any such action or claim. No Person guilty of fraudulent misrepresentation (within the meaning of Section 11(f) of the Securities Act) shall be entitled to contribution from any Person who was not guilty of such fraudulent misrepresentation. The Holders’ obligations in this Section 5.6 to contribute shall be several in proportion to the amount of Registrable Securities registered by them and not joint.</w:t>
        <w:br/>
        <w:t xml:space="preserve">  ARTICLE VI</w:t>
        <w:br/>
        <w:br/>
        <w:t>EXCHANGE ACT COMPLIANCE</w:t>
        <w:br/>
        <w:t xml:space="preserve">  Section 6.1 Exchange Act Compliance. So long as the Company (a) has registered a class of securities under Section 12 or Section 15 of the Exchange Act and (b) files reports under Section 13 of the Exchange Act, then the Company shall take all actions reasonably necessary to enable Holders to sell Registrable Securities without registration under the Securities Act within the limitation of the exemptions provided by Rule 144 under the Securities Act, as such rule may be amended from time to time or any similar rules or regulations adopted by the Commission, including, without limiting the generality of the foregoing, (i) making and keeping public information available, as those terms are understood and defined in Rule 144 promulgated under the Securities Act, (ii) using reasonable best efforts to file with the Commission in a timely manner all reports and other documents required of the Company under the Exchange Act and (iii) at the request of any Holder if such Holder proposes to sell securities in compliance with Rule 144, forthwith furnish to such Holder, as applicable, a written statement of compliance with the reporting requirements of the Commission as set forth in Rule 144 and make available to such Holder such information as will enable the Holder to make sales pursuant to Rule 144.</w:t>
        <w:br/>
        <w:t xml:space="preserve">  22</w:t>
        <w:br/>
        <w:t xml:space="preserve">    ARTICLE VII</w:t>
        <w:br/>
        <w:br/>
        <w:t>TRANSFER AND TERMINATION OF REGISTRATION RIGHTS</w:t>
        <w:br/>
        <w:t xml:space="preserve">  Section 7.1 Transfers of Registration Rights. Any rights to cause the Company to register securities granted to a Holder under this Agreement and obligations under this Agreement may be transferred or assigned to any Person only in connection with a Transfer of Registrable Securities; provided, however, that (a) such transfer must be effected in accordance with applicable securities laws, (b) prior written notice of such assignment of rights is given to the Company, (c) unless the transferor Holder beneficially owns, together with its affiliates, a majority of the total number of Registrable Securities, such Transferee is an affiliate of the transferor Holder or a pledgee who acquires and holds Registrable Securities upon foreclosure of the underlying obligation and (d) such Transferee agrees in writing to be bound by, and subject to, this Agreement as a “Holder” pursuant to a written instrument in form and substance reasonably acceptable to the Company.</w:t>
        <w:br/>
        <w:t xml:space="preserve">  Section 7.2 Termination of Registration Rights. Upon a Holder ceasing to beneficially own any Registrable Securities, the rights and obligations hereunder shall cease to apply to such Holder, except under Article V hereof in respect of offerings in which such Holder participated or registrations in which Registrable Securities held by such Holder were included.</w:t>
        <w:br/>
        <w:t xml:space="preserve">  ARTICLE VIII</w:t>
        <w:br/>
        <w:br/>
        <w:t>MISCELLANEOUS</w:t>
        <w:br/>
        <w:t xml:space="preserve">  Section 8.1 Severability. If any provision of this Agreement is adjudicated by a court of competent jurisdiction to be invalid, prohibited or unenforceable for any reason, such provision, as to such jurisdiction, shall be ineffective, without invalidating the remaining provisions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Section 8.2 Governing Law; Jurisdiction; Waiver of Jury Trial. This Agreement and any action of any kind or any nature (whether at law or in equity, based in contract or in tort or otherwise) that is any way related to this Agreement or any of the transactions related hereto shall be governed by, and construed in accordance with, the laws of the State of Delaware applicable to contracts executed in and to be performed in that state without regard to the conflict of laws rules thereof. Each party to this Agreement (i) consents to submit to the exclusive jurisdiction of the Court of Chancery of the State of Delaware and any state appellate court therefrom located in the State of Delaware (or, only if the Court of Chancery declines to accept jurisdiction over a particular matter, any state or federal court sitting in Wilmington, Delaware), (ii) waives any objection to the laying of venue of any action related to the transactions contemplated by this Agreement brought in such court, (iii) waives and agrees not to plead or claim in any such court that any such action brought in any such court has been brought in an inconvenient forum and (iv) agrees that service of process or of any other papers upon such party by registered mail at the address to which notices are required to be sent to such party under Section 8.5 shall be deemed good, proper and effective service upon such party. EACH PARTY TO THIS AGREEMENT HEREBY IRREVOCABLY AND UNCONDITIONALLY WAIVES ALL RIGHT TO TRIAL BY JURY IN ANY ACTION PROCEEDING, CLAIM OR COUNTERCLAIM ARISING OUT OF OR RELATING TO THIS AGREEMENT OR THE TRANSACTIONS CONTEMPLATED HEREBY.</w:t>
        <w:br/>
        <w:t xml:space="preserve">  23</w:t>
        <w:br/>
        <w:t xml:space="preserve">    Section 8.3 Other Registration Rights. If the Company shall at any time hereafter provide to any holder of any securities of the Company rights with respect to the registration of such securities under the Securities Act, such rights shall not be prior in right (including rights that would reduce the number of securities a Holder may include in any Demand Registration, Shelf Registration or Piggyback Registration), inconsistent with or adversely affect any of the rights provided to the holders of Registrable Securities in, or conflict (in a manner that adversely affects holders of Registrable Securities) with any other provisions included in, this Agreement.</w:t>
        <w:br/>
        <w:t xml:space="preserve">  Section 8.4 Successors and Assigns. Except as provided in Section 7.1, neither this Agreement nor any of the rights, interests or obligations hereunder shall be assigned, in whole or in part, by operation of law or otherwise, by any of the parties hereto without the prior written consent of the other parties hereto; provided, that if the Company consolidates or merges with or into any Person and the Common Stock or any other Registrable Securities are, in whole or in part, converted into or exchanged for securities of a different issuer, and any Holder would, upon completion of such merger or consolidation, hold Registrable Securities of such issuer, then as a condition to such transaction the Company will cause such issuer to assume all of the Company’s rights and obligations under this Agreement in a written instrument delivered to the Holders.</w:t>
        <w:br/>
        <w:t xml:space="preserve">  Section 8.5 Notices. All notices, requests, consents and other communications hereunder to any party shall be deemed to be sufficient if delivered in writing in person, by electronic mail or facsimile or sent by nationally-recognized overnight courier or first class registered or certified mail, return receipt requested, postage prepaid, addressed to such party at the address set forth below or at such other address as may hereafter be designated in writing by such party to the other parties. All such notices, requests, consents and other communications shall be delivered as follows:</w:t>
        <w:br/>
        <w:t xml:space="preserve">  (a) if to the Company to:</w:t>
        <w:br/>
        <w:t xml:space="preserve">  QXO, INC.</w:t>
        <w:br/>
        <w:t>Five American Lane</w:t>
        <w:br/>
        <w:t>Greenwich, CT 06831</w:t>
        <w:br/>
        <w:t>Attention: Xxxxx Xxxxxxxxxx, Chief Legal Officer</w:t>
        <w:br/>
        <w:t>Email: [Intentionally omitted]</w:t>
        <w:br/>
        <w:t xml:space="preserve">  (b) if to the Principal Investor:</w:t>
        <w:br/>
        <w:t xml:space="preserve">  Xxxxxx Private Equity II, LLC</w:t>
        <w:br/>
        <w:t>Five American Lane</w:t>
        <w:br/>
        <w:t>Greenwich, CT 06831</w:t>
        <w:br/>
        <w:t>Attention: Xxxxxx Xxxxxx</w:t>
        <w:br/>
        <w:t>Email: [Intentionally omitted]</w:t>
        <w:br/>
        <w:t xml:space="preserve">  24</w:t>
        <w:br/>
        <w:t xml:space="preserve">    with a copy, in each case, (which shall not constitute notice) to:</w:t>
        <w:br/>
        <w:t xml:space="preserve">  Xxxxxxxx, Xxxxxx, Xxxxx &amp; Xxxx</w:t>
        <w:br/>
        <w:t>00 Xxxx 00xx Xxxxxx</w:t>
        <w:br/>
        <w:t>Xxx Xxxx, XX 00000</w:t>
        <w:br/>
        <w:t>Attention: Xxxx X. Xxxxxxxx, Xxxxxx Xxxxxxxxxxx</w:t>
        <w:br/>
        <w:t>Email: XXXxxxxxxx@xxxx.xxx; XXxxxxxxxxxx@xxxx.xxx</w:t>
        <w:br/>
        <w:t xml:space="preserve">  (c) If to another Holder, to the address set forth under such Xxxxxx’s name in Schedule I attached hereto.</w:t>
        <w:br/>
        <w:t xml:space="preserve">  All such notices, requests, consents and other communications shall be deemed to have been received (i) in the case of personal delivery or delivery by facsimile or electronic mail, on the date of such delivery, (ii) in the case of dispatch by nationally recognized overnight courier, on the next Business Day following such dispatch and (iii) in the case of mailing, on the fifth (5th) Business Day after the posting thereof.</w:t>
        <w:br/>
        <w:t xml:space="preserve">  Section 8.6 Headings. The headings contained in this Agreement are for the sole purpose of convenience of reference, and shall not in any way limit or affect the meaning or interpretation of any of the terms or provisions of this Agreement.</w:t>
        <w:br/>
        <w:t xml:space="preserve">  Section 8.7 Additional Parties. Additional parties to this Agreement shall only include each Holder (a) who has complied with Section 7.1, or (b) who (i) is bound by and subject to the terms of this Agreement, and (ii) has adopted this Agreement with the same force and effect as if it were originally a party hereto.</w:t>
        <w:br/>
        <w:t xml:space="preserve">  Section 8.8 Adjustments. If, and as often as, there are any changes in the Shares or securities convertible into or exchangeable into or exercisable for Shares as a result of any reclassification, recapitalization, stock split (including a reverse stock split) or subdivision or combination, exchange or readjustment of shares, or any stock dividend or stock distribution, merger or other similar transaction affecting such Shares or such securities, appropriate adjustment shall be made in the provisions of this Agreement, as may be required, so that the rights, privileges, duties and obligations hereunder shall continue with respect to such Shares or such securities as so changed.</w:t>
        <w:br/>
        <w:t xml:space="preserve">  Section 8.9 Entire Agreement. This Agreement and the other writings referred to herein constitute the entire agreement among the parties hereto with respect to the subject matter hereof and supersedes all prior agreements and understandings, oral or written, with respect to such subject matter.</w:t>
        <w:br/>
        <w:t xml:space="preserve">  Section 8.10 Counterparts; Facsimile or .pdf Signature. This Agreement may be executed in one or more counterparts, each of which shall be deemed an original instrument, but all of which together shall constitute one and the same document. This Agreement may be executed by facsimile or.pdf signature and a facsimile or.pdf signature shall constitute an original for all purposes.</w:t>
        <w:br/>
        <w:t xml:space="preserve">  25</w:t>
        <w:br/>
        <w:t xml:space="preserve">    Section 8.11 Amendment. Other than with respect to amendments to Schedule I attached hereto, which may be amended by the Company from time to time to reflect the Holders at such time, this Agreement may not be amended, modified or supplemented without the written consent of the Majority Holder; provided, however, that, with respect to a particular Holder or group of Holders, any such amendment, supplement, modification or waiver that (a) would materially and adversely affect such Holder or group of Holders in any respect or (b) would disproportionately benefit any other Holder or group of Holders or confer any benefit on any other Holder or group of Holders to which such Holder of group of Holders would not be entitled, shall not be effective against such Holder or group of Holders unless approved in writing by such Holder or the Holders of a majority of the Registrable Securities held by such group of Holders, as the case may be.</w:t>
        <w:br/>
        <w:t xml:space="preserve">  Section 8.12 Extensions; Waivers. Any party may, for itself only, (a) extend the time for the performance of any of the obligations of any other party under this Agreement, (b) waive any inaccuracies in the representations and warranties of any other party contained herein or in any document delivered pursuant hereto and (c) waive compliance with any of the agreements or conditions for the benefit of such party contained herein. Any extension or waiver pursuant to this Section 8.12 will be valid only if set forth in a writing signed by the party to be bound thereby. No waiver by any party of any default, misrepresentation or breach of warranty or covenant hereunder, whether intentional or not, may be deemed to extend to any prior or subsequent default, misrepresentation or breach of warranty or covenant hereunder or affect in any way any rights arising because of any prior or subsequent such occurrence. Neither the failure nor any delay on the part of any party to exercise any right or remedy under this Agreement shall operate as a waiver thereof, nor shall any single or partial exercise of any right or remedy preclude any other or further exercise of the same or of any other right or remedy.</w:t>
        <w:br/>
        <w:t xml:space="preserve">  Section 8.13 Further Assurances. Each of the parties hereto shall execute all such further instruments and documents and take all such further action as the Company may reasonably require in order to effectuate the terms and purposes of this Agreement.</w:t>
        <w:br/>
        <w:t xml:space="preserve">  Section 8.14 No Third-Party Beneficiaries. Except pursuant to Article V, this Agreement shall not confer any rights or remedies upon any Person other than the parties hereto and their respective successors and permitted assigns and other Persons expressly named herein.</w:t>
        <w:br/>
        <w:t xml:space="preserve">  Section 8.15 Opt-Out Requests. Subject to Section 2.6, each Holder shall have the right, at any time and from time to time (including after receiving information regarding any potential public offering), to elect to not receive any notice that the Company or any other Holders otherwise are required to deliver pursuant to this Agreement (except any notice pursuant to Section 2.3 with regard to such Holder’s Registrable Securities or any other notice as required by law, rule or regulation) by delivering to the Company a written statement signed by such Holder that it does not want to receive any such notices hereunder (an “Opt-Out Request”), in which case, and notwithstanding anything to the contrary in this Agreement, the Company and other Holders shall not be required to, and shall not, deliver any such notice or other related information required to be provided to Holders hereunder to the extent that the Company or such other Holders reasonably expect such notice or information would result in a Holder acquiring material non-public information within the meaning of Regulation FD promulgated under the Exchange Act. An Opt-Out Request may state a date on which it expires or, if no such date is specified, shall remain in effect indefinitely. A Holder that has previously given the Company an Opt-Out Request may revoke such request in writing at any time, and there shall be no limit on the ability of a Holder to issue and revoke subsequent Opt-Out Requests; provided, that each Holder shall use reasonable best efforts to minimize the administrative burden on the Company arising in connection with any such Opt-Out Requests. Notwithstanding the foregoing, this shall not prohibit any communications or notices to employees, officers and directors or agents of the Company, or notices or communications pursuant to any other agreements.</w:t>
        <w:br/>
        <w:t xml:space="preserve">  26</w:t>
        <w:br/>
        <w:t xml:space="preserve">    Section 8.16 Interpretation; Construction. This Agreement has been freely and fairly negotiated among the parties. If an ambiguity or question of intent or interpretation arises, this Agreement will be construed as if drafted jointly by the parties and no presumption or burden of proof will arise favoring or disfavoring any party because of the authorship of any provision of this Agreement. Any reference to any law will be deemed to refer to such law as amended and all rules and regulations promulgated thereunder, unless the context requires otherwise.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including the schedules, exhibits and annexes, as the same may from time to time be amended, modified or supplemented, and not to any particular subdivision unless expressly so limited. All references to sections, schedules, annexes and exhibits mean the sections of this Agreement and the schedules, annexes and exhibits attached to this Agreement, except where otherwise stated. The parties intend that each representation, warranty, and covenant contained herein will have independent significance. If any party has breached any covenant contained herein in any respect, the fact that there exists another covenant relating to the same subject matter (regardless of the relative levels of specificity) that the party has not breached will not detract from or mitigate the party’s breach of the first covenant.</w:t>
        <w:br/>
        <w:t xml:space="preserve">  Section 8.17 Changes in Common Stock. If, and as often as, there are any changes in Common Stock by way of by way of a dividend, distribution, stock split or combination, reclassification, recapitalization, exchange or readjustment, whether in a merger, consolidation, conversion or similar transaction, or by any other means, appropriate adjustment shall be made in the provisions of this Agreement, as may be required, so that the rights, privileges, duties and obligations hereunder shall continue with respect to Common Stock as so changed.</w:t>
        <w:br/>
        <w:t xml:space="preserve">  * * * *</w:t>
        <w:br/>
        <w:t xml:space="preserve">  27</w:t>
        <w:br/>
        <w:t xml:space="preserve">    IN WITNESS WHEREOF, the parties hereto have executed this Agreement on the date first above written.</w:t>
        <w:br/>
        <w:t xml:space="preserve">    THE COMPANY:</w:t>
        <w:br/>
        <w:t xml:space="preserve">      QXO, INC.</w:t>
        <w:br/>
        <w:t xml:space="preserve">      By: /s/ Xxxxx Xxxxxxxxxx</w:t>
        <w:br/>
        <w:t xml:space="preserve">    Name:  Xxxxx Xxxxxxxxxx</w:t>
        <w:br/>
        <w:t xml:space="preserve">    Title: Chief Legal Officer</w:t>
        <w:br/>
        <w:t xml:space="preserve">  [Signature Page to Registration Rights Agreement]</w:t>
        <w:br/>
        <w:t xml:space="preserve">          INVESTOR REPRESENTATIVE:</w:t>
        <w:br/>
        <w:t xml:space="preserve">      XXXXXX PRIVATE EQUITY II, LLC</w:t>
        <w:br/>
        <w:t xml:space="preserve">        By: /s/ Xxxx Xxxxxx</w:t>
        <w:br/>
        <w:t xml:space="preserve">    Name:  Xxxx Xxxxxx</w:t>
        <w:br/>
        <w:t xml:space="preserve">    Title: Managing Member</w:t>
        <w:br/>
        <w:t xml:space="preserve">  [Signature Page to Registration Rights Agreement]</w:t>
        <w:br/>
        <w:t xml:space="preserve">          HOLDER:</w:t>
        <w:br/>
        <w:t xml:space="preserve">      [Holders' signature pages on file with the Company.]</w:t>
        <w:br/>
        <w:t xml:space="preserve">  [Signature Page to Registration Rights Agreement]</w:t>
        <w:br/>
        <w:t xml:space="preserve">        SCHEDULE I</w:t>
        <w:br/>
        <w:t xml:space="preserve">      [Intentionally omitted; on file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