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4.12</w:t>
        <w:br/>
        <w:t xml:space="preserve">  Execution Copy</w:t>
        <w:br/>
        <w:t xml:space="preserve">  REGISTRATION RIGHTS AGREEMENT</w:t>
        <w:br/>
        <w:t xml:space="preserve">  THIS REGISTRATION RIGHTS AGREEMENT (this “Agreement”), dated as of December 11, 2023, is made and entered into by and between LifeMD, Inc., a Delaware corporation (the “Company”) and Xxxxx Pharmaceuticals, Inc., a Maryland corporation (“Holder”).</w:t>
        <w:br/>
        <w:t xml:space="preserve">  RECITALS</w:t>
        <w:br/>
        <w:t xml:space="preserve">  WHEREAS, pursuant to the terms of that certain Stock Purchase Agreement (the “Purchase Agreement”) entered into as of the date hereof by and among the Company and the Holder, the Company has issued 1,224,425 shares (the “Shares”) of Common Stock, $0.01 par value per share of the Company (the “Common Stock”);</w:t>
        <w:br/>
        <w:t xml:space="preserve">  WHEREAS, the obligation of the Holder to purchase the Shares under the Purchase Agreement is conditioned upon the Company entering into this Agreement in order to provide the Holder with certain registration rights with respect to the Shares, as set forth in this Agreement.</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DEFINITIONS</w:t>
        <w:br/>
        <w:t xml:space="preserve">  1.1 Definitions. The terms defined in this Article I shall, for all purposes of this Agreement, have the respective meanings set forth below:</w:t>
        <w:br/>
        <w:t xml:space="preserve">  “Adverse Disclosure” shall mean any public disclosure of material non-public information, which disclosure, in the good faith judgment of the principal executive officer or principal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and (iii) the Company has a bona fide business purpose for not making such information public. “Agreement” shall have the meaning given in the Preamble.</w:t>
        <w:br/>
        <w:t xml:space="preserve">  “Board” shall mean the Board of Directors of the Company.</w:t>
        <w:br/>
        <w:t xml:space="preserve">  “Commission” shall mean the United States Securities and Exchange Commission.</w:t>
        <w:br/>
        <w:t xml:space="preserve">  “Common Stock” shall have the meaning given in the Recitals hereto.</w:t>
        <w:br/>
        <w:t xml:space="preserve">  “Company” shall have the meaning given in the Preamble.</w:t>
        <w:br/>
        <w:t xml:space="preserve">  “Demand Registration” shall have the meaning given in subsection 2.2.1.</w:t>
        <w:br/>
        <w:t xml:space="preserve">  “Exchange Act” shall mean the Securities Exchange Act of 1934, as it may be amended from time to time.</w:t>
        <w:br/>
        <w:t xml:space="preserve">  “Form S-3” shall mean a registration statement on Form S-3.</w:t>
        <w:br/>
        <w:t xml:space="preserve">  “Holder” shall have the meaning given in the Preamble.</w:t>
        <w:br/>
        <w:t xml:space="preserve">  “Maximum Number of Securities” shall have the meaning given in subsection 2.2.4.</w:t>
        <w:br/>
        <w:t xml:space="preserve">        “Misstatement” shall mean an untrue statement of a material fact or an omission to state a material fact required to be stated in a Registration Statement or Prospectus, or necessary to make the statements in a Registration Statement or Prospectus (in the case of any Prospectus, in the light of the circumstances under which they were made) not misleading.</w:t>
        <w:br/>
        <w:t xml:space="preserve">  “Piggyback Registration” shall have the meaning given in subsection 2.3.1.</w:t>
        <w:br/>
        <w:t xml:space="preserve">  “Pro Rata” shall have the meaning given in subsection 2.2.4.</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the Shares, and (b) any other equity security of the Company issued or issuable with respect to the securities covered by (a) above by way of a stock dividend or stock split or in connection with a combination of shares, recapitalization, merger, consolidation or reorganization; provided, however, that, as to any particular Registrable Security,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for such securities not bearing a legend restricting further transfer shall have been delivered by the Company or its transfer agent, and subsequent public distribution of such securities shall not require registration under the Securities Act; (C) such securities shall have ceased to be outstanding; (D) such securities may be sold without volume or manner of sale restrictions pursuant to Rule 144 promulgated under the Securities Act (or any successor rule promulgated thereafter by the Commission); or (E) such securities have been sold to, or through, a broker, dealer or underwriter in a public distribution or other public securities transaction.</w:t>
        <w:br/>
        <w:t xml:space="preserve">  “Registration”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securities exchange on which the Common Stock is then listed;</w:t>
        <w:br/>
        <w:t xml:space="preserve">  (B) fees and expenses of compliance with securities or blue sky laws (including reasonable fees and disbursements of counsel for the Underwriters in connection with blue sky qualifications of Registrable Securities);</w:t>
        <w:br/>
        <w:t xml:space="preserve">  (C)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and</w:t>
        <w:br/>
        <w:t xml:space="preserve">  (F) reasonable fees and expenses of one (1) legal counsel selected by the Holder initiating a Demand Registration to be registered for offer and sale in the applicable Registration.</w:t>
        <w:br/>
        <w:t xml:space="preserve">  “Registration Statement” shall mean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“Rule 415” shall mean Rule 415 under the Securities Act (or any successor or similar provision adopted by the Commission then in effect).</w:t>
        <w:br/>
        <w:t xml:space="preserve">  “Securities Act” shall mean the Securities Act of 1933, as amended from time to time.</w:t>
        <w:br/>
        <w:t xml:space="preserve">  “Underwriter” shall mean a securities dealer who purchases any Registrable Securities as principal in an Underwritten Offering and not as part of such dealer’s market-making activities.</w:t>
        <w:br/>
        <w:t xml:space="preserve">  “Underwritten Registration” or “Underwritten Offering” shall mean a Registration in which securities of the Company are sold to an Underwriter in a firm commitment underwriting for distribution to the public.</w:t>
        <w:br/>
        <w:t xml:space="preserve">  ARTICLE II</w:t>
        <w:br/>
        <w:t>REGISTRATIONS</w:t>
        <w:br/>
        <w:t xml:space="preserve">  2.1 Demand Registration.</w:t>
        <w:br/>
        <w:t xml:space="preserve">  2.1.1 Request for Registration. Subject to the provisions of subsection 2.1.4 and Section 2.3 hereof, the Holder may make a written demand for Registration of the Registrable Securities, which written demand shall describe the amount and type of securities to be included in such Registration and the intended method(s) of distribution thereof (such written demand a “Demand Registration”). The Company shall effect, as soon thereafter as practicable, the Registration of the Registrable Securities by filing a Registration Statement relating thereto as soon as practicable, but not more than ninety (90) days immediately after the Company’s receipt of the Demand Registration.</w:t>
        <w:br/>
        <w:t xml:space="preserve">  2.1.2 Effective Registration. Notwithstanding the provisions of subsection 2.1.1 above or any other part of this Agreement, a Registration pursuant to a Demand Registration shall not count as a Registration unless and until (i) the Registration Statement filed with the Commission with respect to a Registration pursuant to a Demand Registration has been declared effective by the Commission and (ii) the Company has complied with all of its material obligations under this Agreement with respect thereto; provided, further, that if,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unless and until such stop order or injunction is removed, rescinded or otherwise terminated.</w:t>
        <w:br/>
        <w:t xml:space="preserve">  2.1.3 Underwritten Offering. Subject to the provisions of subsection 2.1.4 and Section 2.3 hereof, if the Holder so advises the Company as part of its Demand Registration that the offering of the Registrable Securities pursuant to such Demand Registration shall be in the form of an Underwritten Offering, then the right of such Holder to include its Registrable Securities in such Registration shall be conditioned upon such Holder’s participation in such Underwritten Offering and the inclusion of such Holder’s Registrable Securities in such Underwritten Offering to the extent provided herein. The Holder shall enter into an underwriting agreement in customary form with the Underwriter(s) selected for such Underwritten Offering by the Holder, which Underwriter(s) shall be reasonably satisfactory to the Company.</w:t>
        <w:br/>
        <w:t xml:space="preserve">  2.1.4 Reduction of Underwritten Offering. If the managing Underwriter or Underwriters in an Underwritten Registration pursuant to a Demand Registration, in good faith, advises the Company and the Holder in writing that the dollar amount or number of Registrable Securities that the Holder desires to sell, taken together with all other Common Stock or other equity securities that the Company desires to sell and the Common Stock, if any, as to which a Registration has been requested pursuant to separate written contractual piggy-back registration rights held by any other stockholders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Holder that can be sold without exceeding the Maximum Number of Securities; (ii) second, to the extent that the Maximum Number of Securities has not been reached under the foregoing clause (i), the Registrable Securities of the Holder the Holder exercising its rights to register its Registrable Securities pursuant to subsection 2.2.1 hereof, without exceeding the Maximum Number of Securities; and (iii) third, to the extent that the Maximum Number of Securities has not been reached under the foregoing clauses (i) and (ii), the Common Stock or other equity securities that the Company desires to sell, which can be sold without exceeding the Maximum Number of Securities; and (iv) fourth, to the extent that the Maximum Number of Securities has not been reached under the foregoing clauses (i), (ii) and (iii), the Common Stock or other equity securities of other persons or entities that the Company is obligated to register in a Registration pursuant to separate written contractual arrangements with such persons and that can be sold without exceeding the Maximum Number of Securities (pro rata based on the respective number of Registrable Securities held by each such person or entity).</w:t>
        <w:br/>
        <w:t xml:space="preserve">        2.1.5 Demand Registration Withdrawal. Any Holder shall have the right to withdraw from a Registration pursuant to such Demand Registration for any or no reason whatsoever upon written notification to the Company and the Underwriter or Underwriters (if any) of their intention to withdraw from such Registration at least two (2) business days prior to the effectiveness of the Registration Statement filed with the Commission with respect to the Registration of its Registrable Securities pursuant to such Demand Registration (or in the case of an Underwritten Registration pursuant to subsection 2.1.4 at least five (5) business days prior to the time of pricing of the applicable offering). Notwithstanding anything to the contrary in this Agreement, the Company shall be responsible for the Registration Expenses incurred in connection with a Registration pursuant to a Demand Registration prior to its withdrawal under this subsection 2.1.5.</w:t>
        <w:br/>
        <w:t xml:space="preserve">  2.2 Piggyback Registration.</w:t>
        <w:br/>
        <w:t xml:space="preserve">  2.2.1 Piggyback Rights. If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pursuant to Section 2.1 hereof), other than a Registration Statement (i) filed in connection with any employee stock option or other benefit plan, (ii) for a rights offering or an exchange offer or offering of securities solely to the Company’s then existing stockholders, (iii) for an offering of debt that is convertible into equity securities of the Company or (iv) for a dividend reinvestment plan, then the Company shall give written notice of such proposed filing to the Holder as soon as practicable but not less than ten (10) days before the anticipated filing date of such Registration Statement, which notice shall (A) describe the amount and type of securities to be included in such offering, the intended method(s) of distribution, and the name of the proposed managing Underwriter or Underwriters, if any, in such offering, and (B) offer to the Holder the opportunity to register the sale of such number of Registrable Securities as such Holder may request in writing within five (5) days after receipt of such written notice (such Registration a “Piggyback Registration”). The Company shall, in good faith, cause such Registrable Securities to be included in such Piggyback Registration and shall use its commercially reasonable efforts to cause the managing Underwriter or Underwriters of a proposed Underwritten Offering to permit the Registrable Securities requested by the Holder pursuant to this subsection 2.2.1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The Holder proposing to distribute its Registrable Securities through an Underwritten Offering under this subsection 2.2.1 shall enter into an underwriting agreement in customary form with the Underwriter(s) selected for such Underwritten Offering by the Company. The Holder agrees that, except as required by applicable law, the Holder shall treat as confidential any notice or other communication in connection with any Piggyback Registration and shall not disclose or use the information contained in such notice without the prior written consent of the Company until such time as the information contained therein is or becomes public, other than as a result of disclosure by the Holder of Registrable Shares in breach of the terms of this Agreement.</w:t>
        <w:br/>
        <w:t xml:space="preserve">        2.2.2 Reduction of Piggyback Registration. If the managing Underwriter or Underwriters in an Underwritten Registration that is to be a Piggyback Registration, in good faith, advises the Company and the Holder of Registrable Securities participating in the Piggyback Registration in writing that the dollar amount or number of the Common Stock that the Company desires to sell, taken together with (i) the Common Stock, if any, as to which Registration has been demanded pursuant to separate written contractual arrangements with persons or entities other than the Holder of Registrable Securities hereunder, (ii) the Registrable Securities as to which registration has been requested pursuant to Section 2.2 hereof, and (iii) the Common Stock, if any, as to which Registration has been requested pursuant to separate written contractual piggy-back registration rights of other stockholders of the Company, exceeds the Maximum Number of Securities, then:</w:t>
        <w:br/>
        <w:t xml:space="preserve">  (a) If the Registration is undertaken for the Company’s account, the Company shall include in any such Registration (A) first, the Common Stock or other equity securities that the Company desires to sell, which can be sold without exceeding the Maximum Number of Securities; (B) second, to the extent that the Maximum Number of Securities has not been reached under the foregoing clause (A), the Common Stock or other equity securities, if any, as to which Registration has been requested pursuant to written contractual piggy-back registration rights of other stockholders of the Company entered into prior to this Agreement, which can be sold without exceeding the Maximum Number of Securities; (C), third, to the extent that the Maximum Number of Securities has not been reached under the foregoing clauses (A) and (B), the Registrable Securities of the Holder exercising its rights to register their Registrable Securities pursuant to subsection 2.2.1 hereof, which can be sold without exceeding the Maximum Number of Securities; and (D) fourth, to the extent that the Maximum Number of Securities has not been reached under the foregoing clauses (A) through (C), the Common Stock or other equity securities, if any, as to which Registration has been requested pursuant to written contractual piggy-back registration rights of other stockholders of the Company entered into subsequent to this Agreement, which can be sold without exceeding the Maximum Number of Securities;</w:t>
        <w:br/>
        <w:t xml:space="preserve">  (b) If the Registration is pursuant to a request by persons or entities other than the Holder of Registrable Securities, then the Company shall include in any such Registration (A) first, the Common Stock or other equity securities, if any, of such requesting persons or entities, other than the Holder, which can be sold without exceeding the Maximum Number of Securities; (B) second, to the extent that the Maximum Number of Securities has not been reached under the foregoing clause (A), the Common Stock or other equity securities, if any, as to which Registration has been requested pursuant to written contractual piggy-back registration rights of other stockholders of the Company entered into prior to this Agreement, which can be sold without exceeding the Maximum Number of Securities; (C), third, the Registrable Securities of the Holder exercising its rights to register their Registrable Securities pursuant to subsection 2.2.1 hereof, which can be sold without exceeding the Maximum Number of Securities; (D) fourth, to the extent that the Maximum Number of Securities has not been reached under the foregoing clauses (A) through (C), the Common Stock or other equity securities that the Company desires to sell, which can be sold without exceeding the Maximum Number of Securities; and (E) fifth, to the extent that the Maximum Number of Securities has not been reached under the foregoing clauses (A) through (D), the Common Stock or other equity securities for the account of other persons or entities that the Company is obligated to register pursuant to separate written contractual arrangements with such persons or entities entered into subsequent to this Agreement, which can be sold without exceeding the Maximum Number of Securities.</w:t>
        <w:br/>
        <w:t xml:space="preserve">  2.2.3 Piggyback Registration Withdrawal. Holder of Registrable Securities shall have the right to withdraw from a Piggyback Registration for any or no reason whatsoever upon written notification to the Company and the Underwriter or Underwriters (if any) of its intention to withdraw from such Piggyback Registration at least two (2) business days prior to the effectiveness of the Registration Statement filed with the Commission with respect to such Piggyback Registration (or in the case of an Underwritten Registration pursuant to Rule 415, at least five (5) business days prior to the time of pricing of the applicable offering). The Company (whether on its own good faith determination or as the result of a request for withdrawal by persons pursuant to separate written contractual obligations) may withdraw a Registration Statement filed with the Commission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subsection 2.2.3.</w:t>
        <w:br/>
        <w:t xml:space="preserve">  2.2.4 Unlimited Piggyback Registration Rights. For purposes of clarity, any Registration effected pursuant to Section 2.2 hereof shall not be counted as a Registration pursuant to a Demand Registration effected under Section 2.1 hereof.</w:t>
        <w:br/>
        <w:t xml:space="preserve">        2.3 Restrictions on Registration Rights. If (A) during the period starting with the date sixty (60) days prior to the Company’s good faith estimate of the date of the filing of, and ending on a date one hundred and twenty (120) days after the effective date of, a Company initiated Registration and provided that the Company has delivered written notice to the Holder prior to receipt of a Demand Registration pursuant to subsection 2.1.1 and it continues to actively employ, in good faith, all reasonable efforts to cause the applicable Registration Statement to become effective; (B) the Holder has requested an Underwritten Registration and the Company and the Holder are unable to obtain the commitment of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 a certificate signed by the Chairman of the Board, the Chief Executive Officer, the Chief Financial Officer or the Secretary of the Company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thirty (30) days; provided, however, that the Company shall not defer its obligation in this manner more than a total of one hundred eighty (180) days in any 12-month period.</w:t>
        <w:br/>
        <w:t xml:space="preserve">  ARTICLE III</w:t>
        <w:br/>
        <w:t>COMPANY PROCEDURES</w:t>
        <w:br/>
        <w:t xml:space="preserve">  3.1 General Procedures. If at any time on or after the Closing the Company is required to effect the Registration of Registrable Securities, the Company shall use its best efforts to effect such Registration to permit the sale of such Registrable Securities in accordance with the intended plan of distribution thereof, and pursuant thereto the Company shall, as soon as reasonably practicable:</w:t>
        <w:br/>
        <w:t xml:space="preserve">  3.1.1 prepare and file with the Commission as soon as practicable a Registration Statement with respect to such Registrable Securities and use its commercially reasonable efforts to cause such Registration Statement to become effective and remain effective until all Registrable Securities covered by such Registration Statement have been sold or otherwise cease to be Registrable Securities;</w:t>
        <w:br/>
        <w:t xml:space="preserve">  3.1.2 prepare and file with the Commission such amendments and post-effective amendments to the Registration Statement, and such supplements to the Prospectus, as may be reasonably requested by a majority-in- interest of the Holder with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 or otherwise cease to be Registrable Securities;</w:t>
        <w:br/>
        <w:t xml:space="preserve">  3.1.3 prior to filing a Registration Statement or Prospectus, or any amendment or supplement thereto (except for supplements containing Exchange Act reports of the Company filed with respect to a Registration Statement or Prospectus for which forward incorporation by reference is unavailable), furnish without charge to the Underwriters, if any, and the Holder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 of Registrable Securities included in such Registration or the legal counsel for any such Holder may request in order to facilitate the disposition of the Registrable Securities owned by such Holder;</w:t>
        <w:br/>
        <w:t xml:space="preserve">  3.1.4 prior to any public offering of Registrable Securities, use its best efforts to (i) register or qualify the Registrable Securities covered by the Registration Statement under such securities or “blue sky” laws of such jurisdictions in the United States as the Holder of Registrable Securities included in such Registration Statement (in light of their intended plan of distribution) may request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3.1.5 cause all such Registrable Securities to be listed on each securities exchange or automated quotation system on which similar securities issued by the Company are then listed;</w:t>
        <w:br/>
        <w:t xml:space="preserve">  3.1.6 provide a transfer agent and registrar for all such Registrable Securities no later than the effective date of such Registration Statement;</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reasonable best efforts to prevent the issuance of any stop order or to obtain its withdrawal if such stop order should be issued;</w:t>
        <w:br/>
        <w:t xml:space="preserve">  3.1.8 at least five (5) days prior to the filing of any Registration Statement or Prospectus or any amendment or supplement to such Registration Statement or Prospectus (except for supplements containing Exchange Act reports of the Company filed with respect to a Registration Statement or Prospectus for which forward incorporation by reference is unavailable), furnish a copy thereof to each seller of such Registrable Securities or its counsel;</w:t>
        <w:br/>
        <w:t xml:space="preserve">  3.1.9 notify the Holder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3.5 hereof;</w:t>
        <w:br/>
        <w:t xml:space="preserve">  3.1.10 permit a representative of the Holder, the Underwriters, if any, and any attorney or accountant retained by such Holder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however, that such representatives or Underwriters enter into a confidentiality agreement, in form and substance reasonably satisfactory to the Company, prior to the release or disclosure of any such information;</w:t>
        <w:br/>
        <w:t xml:space="preserve">  3.1.11 obtain a “comfort” letter from the Company’s independent registered public accountants in the event of an Underwritten Registration which the Holder may rely on, in customary form and covering such matters of the type customarily covered by “comfort” letters as the managing Underwriter may reasonably request, and reasonably satisfactory to a majority-in-interest of the Holder;</w:t>
        <w:br/>
        <w:t xml:space="preserve">  3.1.12 on the date the Registrable Securities are delivered for sale pursuant to such Registration, obtain an opinion, dated such date, of counsel representing the Company for the purposes of such Registration, addressed to the Holder, the placement agent or sales agent, if any, and the Underwriters, if any, covering such legal matters with respect to the Registration in respect of which such opinion is being given as the Holder, placement agent, sales agent, or Underwriter may reasonably request and as are customarily included in such opinions and negative assurance letters, and reasonably satisfactory to a majority in interest of the participating Holder;</w:t>
        <w:br/>
        <w:t xml:space="preserve">  3.1.13 in the event of any Underwritten Offering, enter into and perform its obligations under an underwriting agreement, in usual and customary form, with the managing Underwriter of such offering;</w:t>
        <w:br/>
        <w:t xml:space="preserve">  3.1.14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 provided that the Company will be deemed to have satisfied such requirement to the extent such information is filed on XXXXX or any successor system;</w:t>
        <w:br/>
        <w:t xml:space="preserve">        3.1.15 cooperate reasonably with, and take such customary actions as may reasonably be requested by the Holder, in connection with such Registration.</w:t>
        <w:br/>
        <w:t xml:space="preserve">  3.2 Registration Expenses. The Registration Expenses shall be borne by the Company. It is acknowledged by the Holder that the Holder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w:t>
        <w:br/>
        <w:t xml:space="preserve">  3.3 Holder Information Required for Participation in Registrations. At least ten (10) business days prior to the first anticipated filing date of a Registration Statement, the Company shall use its commercially reasonable efforts to notify the Holder in writing (which may be by email) of the information reasonably necessary about the Holder to include such Xxxxxx’s Registrable Securities in such Registration Statement. At least four (4) business days prior to the anticipated filing date of any post-effective amendment of a Registration Statement, the Company shall use its commercially reasonable efforts to notify the Holder of Registrable Securities included in such Registration Statement in writing (which may be by email) of the information reasonably necessary about the Holder to keep such Holder’s Registrable Securities in such Registration Statement. Notwithstanding anything else in this Agreement, the Company shall not be obligated to include or keep the Holder’s Registrable Securities in a Registration Statement to the extent the Company has not received such information, and received any other reasonably requested agreements or certificates, on or prior to the fifth (5th) business day prior to the first anticipated filing date of a Registration Statement or the second (2nd) business day prior to the anticipated filing date of any post-effective amendment of a Registration Statement, as applicable.</w:t>
        <w:br/>
        <w:t xml:space="preserve">  3.4 Requirements for Participation in Underwritten Offerings.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 up agreements, underwriting agreements and other customary documents as may be reasonably required under the terms of such underwriting arrangements.</w:t>
        <w:br/>
        <w:t xml:space="preserve">  3.5 Suspension of Sales; Adverse Disclosure. Upon receipt of written notice from the Company that a Registration Statement or Prospectus contains a Misstatement, the Holder shall forthwith discontinue disposition of Registrable Securities until he, she or it has received copies of a supplemented or amended Prospectus correcting the Misstatement (it being understood that the Company hereby covenants to prepare and file such supplement or amendment as soon as practicable after the time of such notice), or until it is advised in writing by the Company that the use of the Prospectus may be resumed. If the filing, initial effectiveness or continued use of a Registration Statement in respect of any Registration at any time would require the Company to make an Adverse Disclosure or would require the inclusion in such Registration Statement of financial statements that are unavailable to the Company for reasons beyond the Company’s control, the Company may, upon giving prompt written notice of such action to the Holder, delay the filing or initial effectiveness of, or suspend use of, such Registration Statement for the shortest period of time, but in no event more than thirty (30) days, determined in good faith by the Company to be necessary for such purpose. In the event the Company exercises its rights under the preceding sentence, the Holder agrees to suspend, immediately upon its receipt of the notice referred to above, its use of the Prospectus relating to any Registration in connection with any sale or offer to sell Registrable Securities. The Company shall immediately notify the Holder of the expiration of any period during which it exercised its rights under this Section 3.5.</w:t>
        <w:br/>
        <w:t xml:space="preserve">  3.6 Reporting Obligations. As long as the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The Company further covenants that it shall take such further action as any Holder may reasonably request, all to the extent required from time to time to enable such Holder to sell shares of the Common Stock held by such Holder without registration under the Securities Act within the limitation of the exemptions provided by Rule 144 promulgated under the Securities Act (or any successor rule promulgated thereafter by the Commission), including providing any legal opinions. Upon the request of the Holder, the Company shall deliver to such Holder a written certification of a duly authorized officer as to whether it has complied with such requirements.</w:t>
        <w:br/>
        <w:t xml:space="preserve">        ARTICLE IV</w:t>
        <w:br/>
        <w:t>INDEMNIFICATION AND CONTRIBUTION</w:t>
        <w:br/>
        <w:t xml:space="preserve">  4.1 Indemnification.</w:t>
        <w:br/>
        <w:t xml:space="preserve">  4.1.1 The Company agrees to indemnify, to the extent permitted by law, the Holder of Registrable Securities, its officers and directors and each person who controls such Holder (within the meaning of the Securities Act) against all losses, claims, damages, liabilities and expenses (including reasonable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Holder expressly for use therein.</w:t>
        <w:br/>
        <w:t xml:space="preserve">  4.1.2 In connection with any Registration Statement in which the Holder of Registrable Securities is participating, such Holder shall furnish to the Company in writing such information and affidavits as the Company reasonably requests for use in connection with any such Registration Statement or Prospectus and, to the extent permitted by law, shall indemnify the Company, its directors and officers and agents and each person who controls the Company (within the meaning of the Securities Act) against all losses, claims, damages, liabilities and expenses (including without limitation reasonable attorneys’ fees) resulting from any untrue or alleged untrue statement of material fact contained in the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The Holder of Registrable Securities shall indemnify the Underwriters, their officers, directors and each person who controls such Underwriters (within the meaning of the Securities Act) to the same extent as provided in the foregoing with respect to indemnification of the Company.</w:t>
        <w:br/>
        <w:t xml:space="preserve">  4.1.3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 xml:space="preserve">  4.1.4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the Holder of Registrable Securities participating in an offering also agree to make such provisions as are reasonably requested by any indemnified party for contribution to such party in the event the Company’s or such Xxxxxx’s indemnification is unavailable for any reason.</w:t>
        <w:br/>
        <w:t xml:space="preserve">        4.1.5 If the indemnification provided under Section 4.1 hereof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the Holder under this subsection 4.1.5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4.1.1, 4.1.2 and 4.1.3 above, any legal or other fees, charges or expenses reasonably incurred by such party in connection with any investigation or proceeding. The parties hereto agree that it would not be just and equitable if contribution pursuant to this subsection 4.1.5 were determined by pro rata allocation or by any other method of allocation, which does not take account of the equitable considerations referred to in this subsection 4.1.5. No person guilty of fraudulent misrepresentation (within the meaning of Section 11(f) of the Securities Act) shall be entitled to contribution pursuant to this subsection 4.1.5 from any person who was not guilty of such fraudulent misrepresentation.</w:t>
        <w:br/>
        <w:t xml:space="preserve">  ARTICLE V</w:t>
        <w:br/>
        <w:t>MISCELLANEOUS</w:t>
        <w:br/>
        <w:t xml:space="preserve">  5.1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or facsimile, at such time as it is delivered to the addressee (with the delivery receipt or the affidavit of messenger) or at such time as delivery is refused by the addressee upon presentation. Any notice or communication under this Agreement must be addressed, if to the Company, to: LifeMD, Inc., 000 Xxxxx Xxx 0xx xxxxx, Xxx Xxxx, XX 00000, Attention: General Counsel, Email: xxxxx@xxxxxx.xxx, and, if to the Holder, at Xxxxx Pharmaceuticals, Inc. 000 Xxxxxxxxxxxxx Xxxxx, 00xx Xxxxx, Xxxxxxxxx, Xxxxxxxx 00000 Attention: Chief Legal Officer &amp; Corporate Secretary. Any party may change its address for notice at any time and from time to time by written notice to the other parties hereto, and such change of address shall become effective thirty (30) days after delivery of such notice as provided in this Section 5.1.</w:t>
        <w:br/>
        <w:t xml:space="preserve">  5.2 Assignment; No Third-Party Beneficiaries.</w:t>
        <w:br/>
        <w:t xml:space="preserve">  5.2.1 The Company may not assign this Agreement or any rights or obligations hereunder without the prior written consent of the Holder (other than by change of control of the Company). This Agreement and the rights, duties and obligations of the Holder, hereunder may not be assigned or delegated by the Holder, in whole or in part, except in connection with a permitted transfer of Registrable Securities by the Holder to such permitted transferee but only if such permitted transferee agrees to become bound by the terms and restrictions set forth in this Agreement.</w:t>
        <w:br/>
        <w:t xml:space="preserve">  5.2.2 This Agreement and the provisions hereof shall be binding upon and shall inure to the benefit of each of the parties and its successors and assigns.</w:t>
        <w:br/>
        <w:t xml:space="preserve">  5.2.3 This Agreement shall not confer any rights or benefits on any persons that are not parties hereto, other than as expressly set forth in this Agreement and Section 5.2 hereof.</w:t>
        <w:br/>
        <w:t xml:space="preserve">  5.2.4 No assignment by any party hereto of such party’s rights, duties and obligations hereunder shall be binding upon or obligate the Company unless and until the Company shall have received (i) written notice of such assignment as provided in Section 5.1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5.2 shall be null and void.</w:t>
        <w:br/>
        <w:t xml:space="preserve">        5.3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that is valid and enforceable.</w:t>
        <w:br/>
        <w:t xml:space="preserve">  5.4 Counterparts. This Agreement may be executed in multiple counterparts (including facsimile or PDF counterparts), each of which shall be deemed an original, and all of which together shall constitute the same instrument, but only one of which need be produced.</w:t>
        <w:br/>
        <w:t xml:space="preserve">  5.5 Governing Law; Venue. All questions concerning the construction, validity, enforcement and interpretation of the Agreement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Agreement (whether brought against a party hereto or its respective affiliates, directors, officers, stockholders, partners, members, employees or agents) shall be commenced exclusively in the Delaware Chancery Court, or, if the Delaware Chancery Court does not have subject matter jurisdiction, the Superior Court of the State of Delaware (and the Complex Commercial Litigation Division thereof if such division has jurisdiction over the particular matter), or if the Superior Court of the State of Delaware does not have jurisdiction, any federal court of the United States of America sitting in the State of Delaware) (“Delaware Courts”). Each party hereby irrevocably submits to the exclusive jurisdiction of the Delaware Courts for the adjudication of any dispute hereunder or in connection herewith or with any transaction contemplated hereby or discussed herein (including with respect to any claim or cause of action based upon, arising out of or related to the Agreement), and hereby irrevocably waives, and agrees not to assert in any proceeding, any claim that it is not personally subject to the jurisdiction of any such court, that such proceeding is improper or is an inconvenient venue for such proceeding. Each party hereby irrevocably waives personal service of process and consents to process being served in any such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any party hereto shall commence a proceeding to enforce any provisions of the Agreement, then, the prevailing party in such proceeding shall be reimbursed by the non-prevailing party for its reasonable attorneys’ fees and other costs and expenses incurred with the investigation, preparation and prosecution of such proceeding.</w:t>
        <w:br/>
        <w:t xml:space="preserve">  5.6 Entire Agreement. This Agreement and the Purchase Agreement (including all agreements entered into pursuant hereto and all certificates and instruments delivered pursuant hereto and thereto) constitute the entire agreement of the parties with respect to the subject matter hereof and supersede all prior and contemporaneous agreements, representations, understandings, negotiations and discussions between the parties, whether oral or written. In the event of any inconsistency between the statements in the body of this Agreement and those in the Purchase Agreement (including all agreements entered into pursuant hereto and all certificates and instruments delivered pursuant hereto and thereto), the statements in the body of this Agreement will control.</w:t>
        <w:br/>
        <w:t xml:space="preserve">  5.7 Amendments and Modifications. Upon the written consent of the Company and the Holder, compliance with any of the provisions, covenants and conditions set forth in this Agreement may be waived, or any of such provisions, covenants or conditions may be amended or modified. No course of dealing between the Holder or the Company and any other party hereto or any failure or delay on the part of the Holder or the Company in exercising any rights or remedies under this Agreement shall operate as a waiver of any rights or remedies of the Holder or the Company. No single or partial exercise of any rights or remedies under this Agreement by a party shall operate as a waiver or preclude the exercise of any other rights or remedies hereunder or thereunder by such party. Any waiver, amendment or modification effected in accordance with this Section 5.7 shall be binding on all parties hereto, regardless of whether any such party has consented thereto.</w:t>
        <w:br/>
        <w:t xml:space="preserve">  5.8 Titles and Headings. Titles and headings of sections of this Agreement are for convenience only and shall not affect the construction of any provision of this Agreement.</w:t>
        <w:br/>
        <w:t xml:space="preserve">        5.9 Waivers and Extensions. Any party to this Agreement may waive any right, breach or default which such party has the right to waive, provided that such waiver will not be effective against the waiving party unless it is in writing, is signed by such party, and specifically refers to this Agreement. Waivers may be made in advance or after the right waived has arisen or the breach or default waived has occurred. Any waiver may be conditional. No waiver of any breach of any agreement or provision herein contained shall be deemed a waiver of any preceding or succeeding breach thereof nor of any other agreement or provision herein contained. No waiver or extension of time for performance of any obligations or acts shall be deemed a waiver or extension of the time for performance of any other obligations or acts.</w:t>
        <w:br/>
        <w:t xml:space="preserve">  5.10 Remedies Cumulative. Subject to the waiver of jury trial in this Section 5.10, in the event that the Company fails to observe or perform any covenant or agreement to be observed or performed under this Agreement, the Holder may proceed to protect and enforce its rights by suit in equity or action at law, whether for specific performance of any term contained in this Agreement or for an injunction against the breach of any such term or in aid of the exercise of any power granted in this Agreement or to enforce any other legal or equitable right, or to take any one or more of such actions, without being required to post a bond. None of the rights, powers or remedies conferred under this Agreement shall be mutually exclusive, and each such right, power or remedy shall be cumulative and in addition to any other right, power or remedy, whether conferred by this Agreement or now or hereafter available at law, in equity, by statute or otherwise.</w:t>
        <w:br/>
        <w:t xml:space="preserve">  5.11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5.12 Term. This Agreement shall terminate upon the earlier of (i) the fifth anniversary of the date of this Agreement or (ii) the date as of which (A) all of the Registrable Securities have been sold pursuant to a Registration Statement (but in no event prior to the applicable period referred to in Section 4(a)(3) of the Securities Act and Rule 174 thereunder (or any successor rule promulgated thereafter by the Commission)) or (B) the Holder is permitted to sell the Registrable Securities without registration pursuant to Rule 144 (or any similar provision) under the Securities Act with no volume or other restrictions or limitations. The provisions of Section 3.6 and Article IV shall survive any termination.</w:t>
        <w:br/>
        <w:t xml:space="preserve">  [Signature Page Follows]</w:t>
        <w:br/>
        <w:t xml:space="preserve">        IN WITNESS WHEREOF, the undersigned have caused this Agreement to be executed as of the date first written above.</w:t>
        <w:br/>
        <w:t xml:space="preserve">  LIFEMD, INC.:  </w:t>
        <w:br/>
        <w:t xml:space="preserve">      By: /s/ Xxxxxx Xxxxxxxxx  </w:t>
        <w:br/>
        <w:t xml:space="preserve">Name: Xxxxxx Xxxxxxxxx  </w:t>
        <w:br/>
        <w:t xml:space="preserve">Title: Chairman and CEO  </w:t>
        <w:br/>
        <w:t xml:space="preserve">      XXXXX PHARMACEUTICALS, INC.:  </w:t>
        <w:br/>
        <w:t xml:space="preserve">      By: /s/ Xxxxxx X. Xxxxx  </w:t>
        <w:br/>
        <w:t xml:space="preserve">Name: Xxxxxx X. Xxxxx  </w:t>
        <w:br/>
        <w:t>Title: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