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w:t>
        <w:br/>
        <w:t xml:space="preserve">  REGISTRATION RIGHTS AGREEMENT</w:t>
        <w:br/>
        <w:t xml:space="preserve">  BY AND AMONG</w:t>
        <w:br/>
        <w:t xml:space="preserve">  WAYSTAR HOLDING CORP.</w:t>
        <w:br/>
        <w:t xml:space="preserve">  AND</w:t>
        <w:br/>
        <w:t xml:space="preserve">  THE PARTIES HERETO</w:t>
        <w:br/>
        <w:t xml:space="preserve">  Dated as of June 10, 2024</w:t>
        <w:br/>
        <w:t xml:space="preserve">            TABLE OF CONTENTS</w:t>
        <w:br/>
        <w:t xml:space="preserve">  Page</w:t>
        <w:br/>
        <w:t xml:space="preserve">  ARTICLE I DEFINITIONS 1</w:t>
        <w:br/>
        <w:t xml:space="preserve">          SECTION 1.01.   Defined Terms   1</w:t>
        <w:br/>
        <w:t>SECTION 1.02.   Other Interpretive Provisions   7</w:t>
        <w:br/>
        <w:t xml:space="preserve">          ARTICLE II REGISTRATION RIGHTS 8</w:t>
        <w:br/>
        <w:t xml:space="preserve">          SECTION 2.01.   Demand Registration   8</w:t>
        <w:br/>
        <w:t>SECTION 2.02.   Shelf Registration   11</w:t>
        <w:br/>
        <w:t>SECTION 2.03.   Piggyback Registration   15</w:t>
        <w:br/>
        <w:t>SECTION 2.04.   Black-out Periods   16</w:t>
        <w:br/>
        <w:t>SECTION 2.05.   Registration Procedures   18</w:t>
        <w:br/>
        <w:t>SECTION 2.06.   Underwritten Offerings   24</w:t>
        <w:br/>
        <w:t>SECTION 2.07.   No Inconsistent Agreements; Additional Rights   25</w:t>
        <w:br/>
        <w:t>SECTION 2.08.   Registration Expenses   25</w:t>
        <w:br/>
        <w:t>SECTION 2.09.   Indemnification   26</w:t>
        <w:br/>
        <w:t>SECTION 2.10.   Rules 144 and 144A and Regulation S   30</w:t>
        <w:br/>
        <w:t>SECTION 2.11.   Limitation on Registrations and Underwritten Offerings   30</w:t>
        <w:br/>
        <w:t>SECTION 2.12.   Clear Market   30</w:t>
        <w:br/>
        <w:t>SECTION 2.13.   In-Kind Distributions   30</w:t>
        <w:br/>
        <w:t xml:space="preserve">          ARTICLE III MISCELLANEOUS 31</w:t>
        <w:br/>
        <w:t xml:space="preserve">          SECTION 3.01.   Term   31</w:t>
        <w:br/>
        <w:t>SECTION 3.02.   Injunctive Relief   31</w:t>
        <w:br/>
        <w:t>SECTION 3.03.   Attorneys’ Fees   31</w:t>
        <w:br/>
        <w:t>SECTION 3.04.   Notices   32</w:t>
        <w:br/>
        <w:t>SECTION 3.05.   Publicity and Confidentiality   32</w:t>
        <w:br/>
        <w:t>SECTION 3.06.   Amendment   33</w:t>
        <w:br/>
        <w:t>SECTION 3.07.   Successors, Assigns and Transferees   33</w:t>
        <w:br/>
        <w:t>SECTION 3.08.   Binding Effect   34</w:t>
        <w:br/>
        <w:t>SECTION 3.09.   Third Party Beneficiaries   34</w:t>
        <w:br/>
        <w:t>SECTION 3.10.   Governing Law; Jurisdiction   34</w:t>
        <w:br/>
        <w:t>SECTION 3.11.   Waiver of Jury Trial   34</w:t>
        <w:br/>
        <w:t>SECTION 3.12.   Severability   34</w:t>
        <w:br/>
        <w:t>SECTION 3.13.   Counterparts   35</w:t>
        <w:br/>
        <w:t>SECTION 3.14.   Headings   35</w:t>
        <w:br/>
        <w:t>SECTION 3.15.   Joinder   35</w:t>
        <w:br/>
        <w:t>SECTION 3.16.   Effectiveness   35</w:t>
        <w:br/>
        <w:t>SECTION 3.17.   Reinstatement of Original Registration Rights Agreement   35</w:t>
        <w:br/>
        <w:t xml:space="preserve">        REGISTRATION RIGHTS AGREEMENT</w:t>
        <w:br/>
        <w:t xml:space="preserve">  This Amended and Restated Registration Rights Agreement (the “Agreement”) is made and entered into as of June 10, 2024, by and among the Company (as defined herein), the Institutional Investors (as defined herein) set forth on Schedule A hereto, the Holders (as defined herein) set forth on Schedule B hereto and any other Person (as defined herein) who becomes a party hereto from time to time in accordance with this Agreement.</w:t>
        <w:br/>
        <w:t xml:space="preserve">  WITNESSETH:</w:t>
        <w:br/>
        <w:t xml:space="preserve">  WHEREAS, the Company, the Institutional Investors and certain other persons entered into a Registration Rights Agreement, dated as of October 22, 2019 (as may be amended, restated or supplemented from time to time but not as of or after the date of this Agreement, the “Original Registration Rights Agreement”);</w:t>
        <w:br/>
        <w:t xml:space="preserve">  WHEREAS, pursuant to section 3.06 of the Original Registration Rights Agreement, the Company, and the Institutional Investors are entering into this Amended and Restated Registration Rights Agreement to amend and restate the Original Registration Rights Agreement so as to set forth certain registration rights applicable to the Registrable Securities (as defined below) on the terms and conditions set forth herein; and</w:t>
        <w:br/>
        <w:t xml:space="preserve">  WHEREAS, in accordance with the terms of the Amended and Restated Limited Partnership Agreement of the Partnership (as defined below), dated October 22, 2019, by and among Derby GP LLC, as general partner, and the additional parties thereto, all outstanding interests in the Partnership were exchanged for Company Shares (as defined below).</w:t>
        <w:br/>
        <w:t xml:space="preserve">  NOW, THEREFORE, in consideration of the foregoing and the mutual promises, covenants, and agreements of the parties hereto, and for other good and valuable consideration the receipt and sufficiency of which are hereby acknowledged, the parties hereto agree as follows:</w:t>
        <w:br/>
        <w:t xml:space="preserve">  ARTICLE I</w:t>
        <w:br/>
        <w:t xml:space="preserve">  DEFINITIONS</w:t>
        <w:br/>
        <w:t xml:space="preserve">  SECTION 1.01.     Defined Terms. As used in this Agreement, the following terms shall have the following meanings:</w:t>
        <w:br/>
        <w:t xml:space="preserve">  “Adverse Disclosure” means public disclosure of material non-public information that, in the Board of Directors’ good faith judgment, after consultation with independent outside counsel to the Company, would be required to be made in any Registration Statement filed with the SEC by the Company so that such Registration Statement would not contain any untrue statement of material fact or omit to state a material fact required to be stated therein or necessary to make the statements therein not materially misleading and would not be required to be made at such time but for the filing, effectiveness, or use of such Registration Statement, but which information the Company has a bona fide, material business purpose for not disclosing publicly.</w:t>
        <w:br/>
        <w:t xml:space="preserve">  “Affiliate” has the meaning specified in Rule 12b-2 under the Exchange Act; provided, that no Holder shall be deemed an Affiliate of the Company or its Subsidiaries for purposes of this Agreement; provided, further, that neither portfolio companies (as such term is commonly used in the private equity industry) of EQT, CPPIB, or Bain or any of their respective Investment Fund Affiliates nor limited partners, non-managing members, or other similar direct or indirect third party investors in EQT, CPPIB, or Bain or any of their respective Investment Fund Affiliates shall be deemed to be Affiliates of any Institutional Investor. The term “Affiliated” has a correlative meaning.</w:t>
        <w:br/>
        <w:t xml:space="preserve">  1</w:t>
        <w:br/>
        <w:t xml:space="preserve">    “Agreement” has the meaning set forth in the preamble.</w:t>
        <w:br/>
        <w:t xml:space="preserve">  “Bain” means, collectively, Xxxx Capital Fund XI, L.P., BCIP Associates IV (US), L.P., and BCIP Associates IV-B (US), L.P.</w:t>
        <w:br/>
        <w:t xml:space="preserve">  “Board of Directors” means the board of directors (or alternative governing body, as applicable) of the Company.</w:t>
        <w:br/>
        <w:t xml:space="preserve">  “Business Day” means any day other than a Saturday, a Sunday, or a holiday on which national banking associations in the State of New York are authorized by Law to close.</w:t>
        <w:br/>
        <w:t xml:space="preserve">  “Charitable Gifting Event” means any transfer by a Holder, or any subsequent transfer by such Xxxxxx’s members, partners, or other employees, in connection with a bona fide gift to any Charitable Organization made on the date of, but prior to, the execution of the underwriting agreement entered into in connection with any Underwritten Offering.</w:t>
        <w:br/>
        <w:t xml:space="preserve">  “Charitable Organization” means a charitable organization as described by Section 501(c)(3) of the Internal Revenue Code of 1986, as in effect from time to time.</w:t>
        <w:br/>
        <w:t xml:space="preserve">  “Company” means Waystar Holding Corp., a Delaware corporation, and any successors and assigns thereof.</w:t>
        <w:br/>
        <w:t xml:space="preserve">  “Company Public Sale” means any offering of the Company’s equity securities for its own account or for the account of any other Person(s).</w:t>
        <w:br/>
        <w:t xml:space="preserve">  “Company Share Equivalent” means securities exercisable, exchangeable, or convertible into Company Shares.</w:t>
        <w:br/>
        <w:t xml:space="preserve">  “Company Shares” means the shares of voting common stock of the Company, any securities into which such shares of voting common stock shall have been changed, or any securities resulting from any reclassification, recapitalization, or similar transactions.</w:t>
        <w:br/>
        <w:t xml:space="preserve">  “CPPIB” means CPP Investment Board (USRE III) Inc.</w:t>
        <w:br/>
        <w:t xml:space="preserve">  “Demand Company Notice” has the meaning set forth in Section 2.01(c).</w:t>
        <w:br/>
        <w:t xml:space="preserve">  “Demand Notice” has the meaning set forth in Section 2.01(a).</w:t>
        <w:br/>
        <w:t xml:space="preserve">  “Demand Registration” has the meaning set forth in Section 2.01(a).</w:t>
        <w:br/>
        <w:t xml:space="preserve">  “Demand Registration Statement” has the meaning set forth in Section 2.01(a).</w:t>
        <w:br/>
        <w:t xml:space="preserve">  “Demand Suspension” has the meaning set forth in Section 2.01(d).</w:t>
        <w:br/>
        <w:t xml:space="preserve">  2</w:t>
        <w:br/>
        <w:t xml:space="preserve">    “Eligibility Notice” has the meaning set forth in Section 2.02(a)(i).</w:t>
        <w:br/>
        <w:t xml:space="preserve">  “EQT” means Derby Luxco S.à x.x.</w:t>
        <w:br/>
        <w:t xml:space="preserve">  “Exchange Act” means the Securities Exchange Act of 1934, as amended, and any successor thereto, and any rules and regulations promulgated thereunder, all as the same shall be in effect from time to time.</w:t>
        <w:br/>
        <w:t xml:space="preserve">  “Excluded Holder” means any Holder that is a former officer, director, employee, or consultant of the Company or any of its Subsidiaries as of the applicable date of determination.</w:t>
        <w:br/>
        <w:t xml:space="preserve">  “FINRA” means the U.S. Financial Industry Regulatory Authority.</w:t>
        <w:br/>
        <w:t xml:space="preserve">  “Form S-1” means a registration statement on Form S-1 under the Securities Act, or any comparable or successor form or forms thereto.</w:t>
        <w:br/>
        <w:t xml:space="preserve">  “Form S-3” means a registration statement on Form S-3 under the Securities Act, or any comparable or successor form or forms thereto.</w:t>
        <w:br/>
        <w:t xml:space="preserve">  “Form S-4” means a registration statement on Form S-4 under the Securities Act, or any comparable or successor form or forms thereto.</w:t>
        <w:br/>
        <w:t xml:space="preserve">  “Form S-8” means a registration statement on Form S-8 under the Securities Act, or any comparable or successor form or forms thereto.</w:t>
        <w:br/>
        <w:t xml:space="preserve">  “Holder” means any holder of Registrable Securities that is a party hereto or that succeeds to rights hereunder pursuant to Section 3.07.</w:t>
        <w:br/>
        <w:t xml:space="preserve">  “Impacted Holder” has the meaning set forth in Section 3.06.</w:t>
        <w:br/>
        <w:t xml:space="preserve">  “Institutional Investors” means EQT, CPPIB, and Bain and their respective Affiliates that are direct or indirect equity investors in the Company and any Permitted Assignee thereof that becomes a party hereto as an Institutional Investor, together with each of their respective successors; provided, that EQT, CPPIB, and Bain and their respective Permitted Assignees, as applicable, shall only be deemed “Institutional Investors” until the date that EQT (together with its Permitted Assignees), CPPIB (together with its Permitted Assignees), or Bain (together with its Permitted Assignees), as applicable, holds less than 5% of the amount of Registrable Securities held by such Person as of the closing of the merger of Derby Merger Sub, Inc. with and into BNVC Group Holdings, Inc., pursuant to the Agreement and Plan of Merger, dated as of July 29, 2019, by and among Derby Parent, Inc., Derby Merger Sub, Inc., BNVC Group Holdings, Inc., and Shareholder Representative Services LLC (the “Merger Agreement”), the consummation of the transactions contemplated by the Merger Agreement and all of the transaction documents executed in connection therewith (provided that EQT (together with its Permitted Assignees), CPPIB (together with its Permitted Assignees), or Bain (together with its Permitted Assignees), as applicable, shall remain a “Holder” hereunder until such time as such Person ceases to hold any Registrable Securities).</w:t>
        <w:br/>
        <w:t xml:space="preserve">  “Investment Fund” means, collectively, (x) a private equity or other investment fund that (A) makes investments in multiple portfolio companies and was not formed primarily to invest in the Company or its Subsidiaries or (B) is an alternative investment vehicle for a fund described in clause (A) and (y) any Person directly or indirectly wholly-owned by any private equity or other investment fund (or group of Affiliated private equity or other investment funds) described in clause (x) and/or any general partner or managing member who is an Affiliate thereof.</w:t>
        <w:br/>
        <w:t xml:space="preserve">  3</w:t>
        <w:br/>
        <w:t xml:space="preserve">    “IPO” means (i) the first registered initial public offering in the United States or foreign jurisdiction of the equity securities of the Company or any entity into which the equity securities of the Company may be converted in connection with such offering, pursuant to an effective registration statement under the Securities Act (other than a registration statement on Forms S-4 or S-8 or any similar form) or pursuant to other applicable foreign laws or (ii) the date of effectiveness of a registration of a class of securities of the Company or any entity into which the securities of the Company may be converted in connection with such registration under the Exchange Act to be traded on a national securities exchange that has registered with the SEC under Section 6 of the Exchange Act; provided, that, for the avoidance of doubt, the offering contemplated by the registration statement on Form S-1 publicly filed by the Company with the SEC relating to its initial public offering shall constitute an IPO.</w:t>
        <w:br/>
        <w:t xml:space="preserve">  “Issuer Free Writing Prospectus” means an issuer free writing prospectus, as defined in Rule 433 under the Securities Act, relating to an offer of Registrable Securities.</w:t>
        <w:br/>
        <w:t xml:space="preserve">  “Long-Form Registration” has the meaning set forth in Section 2.01(a).</w:t>
        <w:br/>
        <w:t xml:space="preserve">  “Loss” or “Losses” has the meaning set forth in Section 2.09(a).</w:t>
        <w:br/>
        <w:t xml:space="preserve">  “Majority Impacted Holders” means the Impacted Holders holding a majority of the Registrable Securities held by all Impacted Holders as of the applicable date of determination.</w:t>
        <w:br/>
        <w:t xml:space="preserve">  “Marketed Underwritten Offering” means any Underwritten Offering (including a Marketed Underwritten Shelf Take-Down, but, for the avoidance of doubt, not including any Shelf Take-Down pursuant to Section 2.02(e)(iv) or any other Shelf Take-Down that is not a Marketed Underwritten Shelf Take-Down) that involves a customary “road show” (including an “electronic road show”) or other substantial marketing effort by the Company and the underwriters.</w:t>
        <w:br/>
        <w:t xml:space="preserve">  “Marketed Underwritten Shelf Take-Down” has the meaning set forth in Section 2.02(e)(iii).</w:t>
        <w:br/>
        <w:t xml:space="preserve">  “Marketed Underwritten Shelf Take-Down Notice” has the meaning set forth in Section 2.02(e)(iii).</w:t>
        <w:br/>
        <w:t xml:space="preserve">  “Participating Holder” means, with respect to any Registration, any Holder of Registrable Securities covered by the applicable Registration Statement.</w:t>
        <w:br/>
        <w:t xml:space="preserve">  “Partnership” means Derby TopCo Partnership LP, a Delaware limited partnership, and any successors and assigns thereof.</w:t>
        <w:br/>
        <w:t xml:space="preserve">  “Permitted Assignee” has the meaning set forth in Section 3.07.</w:t>
        <w:br/>
        <w:t xml:space="preserve">  4</w:t>
        <w:br/>
        <w:t xml:space="preserve">    “Person” means any individual, partnership, corporation, limited liability company, unincorporated organization, trust or joint venture, or a governmental agency or political subdivision thereof or any other entity.</w:t>
        <w:br/>
        <w:t xml:space="preserve">  “Piggyback Registration” has the meaning set forth in Section 2.03(a).</w:t>
        <w:br/>
        <w:t xml:space="preserve">  “Pro Rata Institutional Investors Shelf Percentage” means, as of the date that the Institutional Investors deliver a Shelf Notice to the Company pursuant to Section 2.02(a), an amount equal to the fraction (expressed as a percentage) determined by dividing (i) the number of Registrable Securities held by the Institutional Investors (and their respective Affiliates and Permitted Assignees) requested by the Institutional Investors to be registered on the applicable Shelf Registration Statement as of such date by (ii) the total number of Registrable Securities held as of such date by the Institutional Investors (and their respective Affiliates and Permitted Assignees).</w:t>
        <w:br/>
        <w:t xml:space="preserve">  “Pro Rata Shelf Percentage” means, as of any date, with respect to a Holder, a number of Registrable Securities equal to (i) the number of Registrable Securities held by such Holder as of such date multiplied by (ii) the Pro Rata Institutional Investors Shelf Percentage for the applicable Shelf Registration Statement.</w:t>
        <w:br/>
        <w:t xml:space="preserve">  “Prospectus” means the prospectus included in any Registration Statement, all amendments and supplements to such prospectus, including pre- and post-effective amendments to such Registration Statement, and all other material incorporated by reference in such prospectus.</w:t>
        <w:br/>
        <w:t xml:space="preserve">  “Registrable Securities” means any Company Shares and any securities that may be issued or distributed or be issuable or distributable in respect of, or in substitution for, any Company Shares by way of conversion, exercise, dividend, stock split or other distribution, merger, consolidation, exchange, recapitalization, or reclassification or similar transaction, in each case whether now owned or hereinafter acquired; provided, however, that any such Registrable Securities shall cease to be Registrable Securities to the extent (i) with respect to a Holder, a Registration Statement with respect to the sale of such Registrable Securities has been declared effective under the Securities Act and such Registrable Securities have been disposed of by such Holder in accordance with the plan of distribution set forth in such Registration Statement, (ii) such Registrable Securities have been distributed pursuant to Rule 144 or Rule 145 of the Securities Act (or any successor rule or other exemption from the registration requirements of the Securities Act), (iii) in the case of employees, directors or consultants of the Company or its Subsidiaries a Registration Statement on Form S-8 (or any successor form) covering such securities is effective, (iv) such security ceases to be outstanding, or (v) when a Holder (other than the Institutional Investors or any of their respective Affiliates) is able to dispose of all of such Xxxxxx’s Registrable Securities held by it pursuant to Rule 144 under the Securities Act without any limitation. For the avoidance of doubt, it is understood that, (i) with respect to any Registrable Securities that are subject to vesting conditions, all vesting conditions must be satisfied and such Registrable Securities vested prior to the exercise of any registration rights with respect to such Registrable Securities pursuant to this Agreement and/or sale of such Registrable Securities, (ii) with respect to any Registrable Securities for which a Holder holds vested but unexercised options or other Company Share Equivalents at such time exercisable for, convertible into or exchangeable for Company Shares, to the extent that such Registrable Securities are to be sold under a registration statement pursuant to this Agreement, such Holder must exercise the relevant option or exercise, convert, or exchange such other relevant Company Share Equivalent and agree to transfer the underlying Registrable Securities (in each case, net of any amounts required to be withheld by the Company in connection with such exercise).</w:t>
        <w:br/>
        <w:t xml:space="preserve">  5</w:t>
        <w:br/>
        <w:t xml:space="preserve">    “Registration” means a registration with the SEC of the Company’s securities for offer and sale to the public under a Registration Statement. The terms “Register” and “Registered” shall have correlative meanings.</w:t>
        <w:br/>
        <w:t xml:space="preserve">  “Registration Expenses” has the meaning set forth in Section 2.08.</w:t>
        <w:br/>
        <w:t xml:space="preserve">  “Registration Statement” means any registration statement of the Company that covers Registrable Securities pursuant to the provisions of this Agreement filed with, or to be filed with, the SEC under the rules and regulations promulgated under the Securities Act, including any related Prospectus, amendments, and supplements to such registration statement, including pre- and post-effective amendments, and all exhibits and all material incorporated by reference in such registration statement.</w:t>
        <w:br/>
        <w:t xml:space="preserve">  “Representatives” means, with respect to any Person, any of such Person’s officers, directors, employees, agents, attorneys, accountants, actuaries, consultants, equity financing partners, or financial advisors or other Person associated with, or acting on behalf of, such Person.</w:t>
        <w:br/>
        <w:t xml:space="preserve">  “Rule 144” means Rule 144 (or any successor provisions) under the Securities Act.</w:t>
        <w:br/>
        <w:t xml:space="preserve">  “S-3 Eligibility Date” has the meaning set forth in Section 2.02(a)(i).</w:t>
        <w:br/>
        <w:t xml:space="preserve">  “S-3 Shelf Notice” has the meaning set forth in Section 2.02(a)(i).</w:t>
        <w:br/>
        <w:t xml:space="preserve">  “SEC” means the Securities and Exchange Commission.</w:t>
        <w:br/>
        <w:t xml:space="preserve">  “Securities Act” means the Securities Act of 1933, as amended, and any successor thereto, and any rules and regulations promulgated thereunder, all as the same shall be in effect from time to time.</w:t>
        <w:br/>
        <w:t xml:space="preserve">  “Shelf Holder” has the meaning set forth in Section 2.02(c).</w:t>
        <w:br/>
        <w:t xml:space="preserve">  “Shelf Notice” has the meaning set forth in Section 2.02(a)(ii).</w:t>
        <w:br/>
        <w:t xml:space="preserve">  “Shelf Period” has the meaning set forth in Section 2.02(b).</w:t>
        <w:br/>
        <w:t xml:space="preserve">  “Shelf Registration” means a Registration effected pursuant to Section 2.02.</w:t>
        <w:br/>
        <w:t xml:space="preserve">  “Shelf Registration Statement” means a Registration Statement of the Company filed with the SEC on either (i) Form S-3 (or any successor or similar short-form registration statement) or (ii) if the Company is not permitted to file a Registration Statement on Form S-3, a Registration Statement on Form S-1 (or any successor or similar registration statement), in each case for an offering to be made on a delayed or continuous basis pursuant to Rule 415 under the Securities Act (or any successor provision) covering all or any portion of the Registrable Securities, as applicable.</w:t>
        <w:br/>
        <w:t xml:space="preserve">  6</w:t>
        <w:br/>
        <w:t xml:space="preserve">    “Shelf Suspension” has the meaning set forth in Section 2.02(d).</w:t>
        <w:br/>
        <w:t xml:space="preserve">  “Shelf Take-Down” has the meaning set forth in Section 2.02(e).</w:t>
        <w:br/>
        <w:t xml:space="preserve">  “Short-Form Registration” has the meaning set forth in Section 2.01(a).</w:t>
        <w:br/>
        <w:t xml:space="preserve">  “Special Registration” has the meaning set forth in Section 2.12.</w:t>
        <w:br/>
        <w:t xml:space="preserve">  “Stockholders Agreement” means the Stockholders Agreement of the Company, dated as of June 10, 2024, by and among the EQT Stockholders (as defined therein), the CPPIB Stockholders (as defined therein), the Bain Stockholders (as defined therein), the Other Institutional Stockholders (as defined therein), the Director Stockholders (as defined therein), the Employee Stockholders (as defined therein), and the additional parties thereto from time to time, as amended, restated, supplemented or otherwise modified from time to time.</w:t>
        <w:br/>
        <w:t xml:space="preserve">  “Subsidiary” means, with respect to any Person, any entity of which (i) a majority of the total voting power of shares of stock or equivalent ownership interests entitled (without regard to the occurrence of any contingency) to vote in the election of directors, managers, trustees, or other members of the applicable governing body thereof is at the time owned or controlled, directly or indirectly, by that Person or one or more of the Subsidiaries of that Person or a combination thereof, or (ii) if no such governing body exists at such entity, a majority of the total voting power of shares of stock or equivalent ownership interests of the entity is at the time owned or controlled, directly or indirectly, by that Person or one or more Subsidiaries of that Person or a combination thereof. For purposes hereof, a Person or Persons shall be deemed to have a majority ownership interest in a limited liability company, company, association or other business entity if such Person or Persons shall be allocated a majority of limited liability company, company, association, or other business entity gains or losses or is (or controls) the managing member or general partner of such limited liability company, company, association, or other business entity.</w:t>
        <w:br/>
        <w:t xml:space="preserve">  “Underwritten Offering” means a Registration in which securities of the Company are sold to an underwriter or underwriters on a firm commitment basis for reoffering to the public, including any block trade or bought deal conducted on such basis.</w:t>
        <w:br/>
        <w:t xml:space="preserve">  “Underwritten Shelf Take-Down Notice” has the meaning set forth in Section 2.02(e)(ii).</w:t>
        <w:br/>
        <w:t xml:space="preserve">  “Voting Stock” as of any date means the capital stock of such Person that is at the time generally entitled, without regard to contingencies, to vote in the election of the board of directors of such Person.</w:t>
        <w:br/>
        <w:t xml:space="preserve">  SECTION 1.02.     Other Interpretive Provisions. (a)  In this Agreement, except as otherwise provided:</w:t>
        <w:br/>
        <w:t xml:space="preserve">  (i)            A reference to an Article, Section, Schedule or Exhibit is a reference to an Article or Section of, or Schedule or Exhibit to, this Agreement, and references to this Agreement include any recital in or Schedule or Exhibit to this Agreement.</w:t>
        <w:br/>
        <w:t xml:space="preserve">  7</w:t>
        <w:br/>
        <w:t xml:space="preserve">    (ii)           The Schedules and Exhibits form an integral part of and are hereby incorporated by reference into this Agreement.</w:t>
        <w:br/>
        <w:t xml:space="preserve">  (iii)          Headings and the Table of Contents are inserted for convenience only and shall not affect the construction or interpretation of this Agreement.</w:t>
        <w:br/>
        <w:t xml:space="preserve">  (iv)          Unless the context otherwise requires, words importing the singular include the plural and vice versa, words importing the masculine include the feminine and vice versa, and words importing persons include corporations, associations, partnerships, joint ventures, and limited liability companies and vice versa.</w:t>
        <w:br/>
        <w:t xml:space="preserve">  (v)           Unless the context otherwise requires, the words “hereof” and “herein”, and words of similar meaning refer to this Agreement as a whole and not to any particular Article, Section or clause. The words “include”, “includes” and “including” shall be deemed to be followed by the words “without limitation.”</w:t>
        <w:br/>
        <w:t xml:space="preserve">  (vi)          A reference to any legislation or to any provision of any legislation shall include any amendment, modification, or re-enactment thereof and any legislative provision substituted therefor.</w:t>
        <w:br/>
        <w:t xml:space="preserve">  (vii)         All determinations to be made by the Institutional Investors hereunder shall be made by the Institutional Investors in their sole discretion, and the Institutional Investors may determine, in their sole discretion, whether or not to take actions that are permitted, but not required, by this Agreement to be taken by the Institutional Investors, including the giving of consents required hereunder.</w:t>
        <w:br/>
        <w:t xml:space="preserve">  (b)           The parties hereto have participated jointly in the negotiation and drafting of this Agreement. In the event an ambiguity or question of intention or interpretation arises, this Agreement shall be construed as if drafted jointly by the parties hereto, and no presumption or burden of proof shall arise favoring or disfavoring any party by virtue of the authorship of any provisions of this Agreement.</w:t>
        <w:br/>
        <w:t xml:space="preserve">  ARTICLE II</w:t>
        <w:br/>
        <w:t xml:space="preserve">  REGISTRATION RIGHTS</w:t>
        <w:br/>
        <w:t xml:space="preserve">  SECTION 2.01.     Demand Registration.</w:t>
        <w:br/>
        <w:t xml:space="preserve">  (a)            Demand by Institutional Investors. Following an IPO, at any time, any Institutional Investor may make a written request, in each case, subject to Section 2.11 (a “Demand Notice”) to the Company for Registration of all or part of the Registrable Securities held by the Institutional Investors (i) on Form S-1 (a “Long-Form Registration”), provided that each of CPPIB and Bain shall be limited to a total of three (3) such requests, or (ii) on Form S-3 (a “Short-Form Registration”) if the Company qualifies to use such short form (any such requested Long-Form Registration or Short-Form Registration, a “Demand Registration”). Each Demand Notice shall specify the aggregate amount of Registrable Securities of the Institutional Investors to be registered and the intended methods of disposition thereof. Subject to Section 2.11, after delivery of such Demand Notice, the Company (x) shall file promptly (and in any event, within (i) ninety (90) days in the case of a request for a Long-Form Registration or (ii) thirty (30) days in the case of a request for a Short-Form Registration, in each case following delivery of such Demand Notice) with the SEC a Registration Statement (which the Company shall designate as an automatically effective Registration Statement if the Company qualifies at such time to file such a Registration Statement) relating to such Demand Registration (a “Demand Registration Statement”), and (y) shall use its reasonable best efforts to cause such Demand Registration Statement to promptly be declared effective under (x) the Securities Act (if such Registration Statement is not automatically effective) and (y) the “Blue Sky” laws of such jurisdictions as any Participating Holder or any underwriter, if any, reasonably requests.</w:t>
        <w:br/>
        <w:t xml:space="preserve">  8</w:t>
        <w:br/>
        <w:t xml:space="preserve">    (b)            Demand Withdrawal. The Institutional Investors may withdraw their Registrable Securities from a Demand Registration at any time prior to the effectiveness of the applicable Demand Registration Statement. Upon delivery of a notice by the Institutional Investors to such effect, the Company shall cease all efforts to secure effectiveness of the applicable Demand Registration Statement. For the avoidance of doubt, the Institutional Investors shall not have any liability or obligation to any other Holder following their determination to terminate, withdraw, and/or delay any Demand Registration initiated by them under this Section 2.01. In the case of CPPIB or Bain, as applicable, any withdrawal of a Demand Registration shall count as a Demand Registration for purposes of calculating the number of demands initiated by CPPIB or Bain, as applicable, unless it reimburses the Company for its pro rata portion of the Registration Expenses incurred in such Demand Registration through the time of such withdrawal.</w:t>
        <w:br/>
        <w:t xml:space="preserve">  (c)            Demand Company Notice. Subject to Section 2.11, promptly upon delivery of any Demand Notice (but in no event more than two (2) Business Days following delivery of such Demand Notice), the Company shall deliver a written notice (a “Demand Company Notice”) of any such Registration request to all Holders (other than the Institutional Investors exercising demand rights pursuant to Section 2.01(a)), and the Company shall include in such Demand Registration all such Registrable Securities of such Holders which the Company has received written requests for inclusion therein within five (5) Business Days after the date that such Demand Company Notice has been delivered. All requests made pursuant to this Section 2.01(c) shall specify the aggregate amount of Registrable Securities of such Holder to be registered.</w:t>
        <w:br/>
        <w:t xml:space="preserve">  (d)            Delay in Filing; Suspension of Registration. If the Company shall furnish to the Participating Holders a certificate signed by the Chief Executive Officer or equivalent senior executive officer of the Company stating that the filing, effectiveness, or continued use of a Demand Registration Statement would require the Company to make an Adverse Disclosure, then the Company may delay the filing (but not the preparation of) or initial effectiveness of, or suspend use of, the Demand Registration Statement (a “Demand Suspension”); provided, however, that the Company, unless otherwise approved in writing by the Institutional Investors exercising demand rights pursuant to Section 2.01(a), shall not be permitted to exercise a Demand Suspension or Shelf Suspension more than once, or for more than sixty (60) days, in each case, during any twelve (12) month period; provided, further, that in the event of a Demand Suspension, such Demand Suspension shall terminate at such earlier time as the Company would no longer be required to make any Adverse Disclosure. Each Participating Holder shall keep confidential the fact that a Demand Suspension is in effect, the certificate referred to above and its contents unless and until otherwise notified by the Company, except (A) for disclosure to such Participating Holder’s employees, agents, and professional advisers who reasonably need to know such information for purposes of assisting the Participating Holder with respect to its investment in the Company Shares and agree to keep it confidential, (B) for disclosures to the extent required in order to comply with reporting obligations to its limited partners or other direct or indirect investors who have agreed to keep such information confidential, (C) if and to the extent such matters are publicly disclosed by the Company or any of its Subsidiaries or any other Person that, to the actual knowledge of such Participating Holder, was not subject to an obligation or duty of confidentiality to the Company and its Subsidiaries, (D) as required by law, rule, or regulation, (E) for disclosures to potential limited partners or investors of a Participating Holder who have agreed to keep such information confidential, and (F) for disclosures to potential transferees of a Holder’s Registrable Securities who have agreed to keep such information confidential. In the case of a Demand Suspension, the Participating Holders agree to suspend use of the applicable Prospectus and any Issuer Free Writing Prospectus in connection with any sale or purchase of, or offer to sell or purchase, Registrable Securities, upon delivery of the notice referred to above. The Company shall immediately notify the Participating Holders upon the termination of any Demand Suspension, and (i) in the case of a Demand Registration Statement that has not been declared effective, shall promptly thereafter file the Demand Registration Statement and use its reasonable best efforts to have such Demand Registration Statement declared effective under the Securities Act and (ii) in the case of an effective Demand Registration Statement, shall amend or supplement the Prospectus and any Issuer Free Writing Prospectus, if necessary, so it does not contain any untrue statement or omission and furnish to the Participating Holders such numbers of copies of the Prospectus and any Issuer Free Writing Prospectus as so amended or supplemented as the Participating Holders may reasonably request. The Company agrees, if necessary, to supplement or make amendments to the Demand Registration Statement if required by the registration form used by the Company for the applicable Registration or by the instructions applicable to such registration form or by the Securities Act, or as may reasonably be requested by the Institutional Investors exercising demand rights pursuant to Section 2.01(a).</w:t>
        <w:br/>
        <w:t xml:space="preserve">  9</w:t>
        <w:br/>
        <w:t xml:space="preserve">    (e)            Underwritten Offering. If the Institutional Investors exercising demand rights pursuant to Section 2.01(a) so request, an offering of Registrable Securities pursuant to a Demand Registration shall be in the form of an Underwritten Offering, and such Institutional Investors shall have the right to select the managing underwriter or underwriters to administer the offering. If such Institutional Investors intend to sell the Registrable Securities covered by their demand by means of an Underwritten Offering, such Institutional Investors shall so advise the Company as part of its Demand Notice, and the Company shall include such information in the Demand Company Notice.</w:t>
        <w:br/>
        <w:t xml:space="preserve">  (f)            Priority of Securities Registered Pursuant to Demand Registrations. If the managing underwriter or underwriters of a proposed Underwritten Offering of the Registrable Securities included in a Demand Registration advise the Board of Directors in writing (with a copy provided to the Institutional Investors requesting participation in such Demand Registration) that, in its or their opinion, the number of securities requested to be included in such Demand Registration exceeds the number which can be sold in such offering without being likely to have a significant adverse effect on the price, timing, or distribution of the securities offered or the market for the securities offered, the securities to be included in such Demand Registration (i) first, shall be allocated pro rata among the Institutional Investors that have requested to participate in such Demand Registration based on the relative number of Registrable Securities then held by each such Institutional Investor (provided, that any securities thereby allocated to an Institutional Investor that exceed such Institutional Investor’s request shall be reallocated among the remaining requesting Institutional Investors in like manner), (ii) second, and only if all the securities referred to in clause (i) have been included in such Demand Registration, shall be allocated pro rata among the Holders (excluding the Institutional Investors, as applicable) that have requested to participate in such Demand Registration based on the relative number of Registrable Securities then held by each such Holder (provided, that any securities thereby allocated to a Holder that exceed such Xxxxxx’s request shall be reallocated among the remaining requesting Holders in like manner), (iii) third, and only if all the securities referred to in clause (ii) have been included in such Demand Registration, the number of securities that the Company proposes to include in such Demand Registration that, in the opinion of the managing underwriter or underwriters, can be sold without having such adverse effect, and (iv) fourth, and only if all of the securities referred to in clause (iii) have been included in such Demand Registration, any other securities eligible for inclusion in such Demand Registration that, in the opinion of the managing underwriter or underwriters, can be sold without having such adverse effect.</w:t>
        <w:br/>
        <w:t xml:space="preserve">  10</w:t>
        <w:br/>
        <w:t xml:space="preserve">    SECTION 2.02.     Shelf Registration.</w:t>
        <w:br/>
        <w:t xml:space="preserve">  (a)            Filing.</w:t>
        <w:br/>
        <w:t xml:space="preserve">  (i)            Following the IPO, the Company shall use its reasonable best efforts to qualify for Registration on Form S-3 for secondary sales. At least ten (10) days prior to the date on which the Company anticipates becoming eligible to Register on Form S-3 (the “S-3 Eligibility Date”), the Company shall notify, in writing, the Institutional Investors of such eligibility and its intention to file and maintain a Shelf Registration Statement on Form S-3 covering the Registrable Securities held by the Institutional Investors (the “Eligibility Notice”). Promptly following receipt of such Eligibility Notice (but in no event more than five (5) days after receipt of such Eligibility Notice), the Institutional Investors shall deliver a written notice to the Company, which notice shall specify the aggregate amount of Registrable Securities held by the Institutional Investors to be covered by such Shelf Registration Statement and the intended methods of distribution thereof (the “S-3 Shelf Notice”). Following delivery of the S-3 Shelf Notice, the Company (x) shall file promptly (any, in any event, within the earlier of (i) thirty (30) days of receipt of the S-3 Shelf Notice and (ii) forty (40) days after delivery of the Eligibility Notice) with the SEC such Shelf Registration Statement (which shall be an automatic Shelf Registration Statement if the Company qualifies at such time to file such a Shelf Registration Statement) relating to the offer and sale of all Registrable Securities requested for inclusion therein by the Institutional Investors and, to the extent requested under Section 2.02(c), the other Holders from time to time in accordance with the methods of distribution elected by such Holders (to the extent permitted in this Section 2.02) and set forth in the Shelf Registration Statement and (y) shall use its reasonable best efforts to cause such Shelf Registration Statement to be promptly declared effective under the Securities Act (including upon the filing thereof if the Company qualifies to file an automatic Shelf Registration Statement); provided, however, that if an Institutional Investor reasonably believes that the Company will become S-3 eligible and delivers a S-3 Shelf Notice following the IPO but prior to the S-3 Eligibility Date, the Company shall not be obligated to file (but shall be obligated to prepare) such Shelf Registration Statement on Form S-3. If the Company then qualifies as a “well-known seasoned issuer” under applicable rules of the SEC, then if requested by the Institutional Investors holding a majority of the Registrable Securities then held by the Institutional Investors, the Shelf Registration Statement shall include an unspecified amount of Registrable Securities to be sold by unspecified Holders.</w:t>
        <w:br/>
        <w:t xml:space="preserve">  11</w:t>
        <w:br/>
        <w:t xml:space="preserve">    (ii)            Subject to the right to deliver a Shelf Notice in the manner contemplated by the first proviso below, at any time following the end of the twelfth calendar month following the IPO, to the extent that the Company is not eligible to file or maintain a Shelf Registration Statement on Form S-3 as contemplated by Section 2.02(a)(i), the Institutional Investors may, subject to Section 2.11, make a written request to the Company to file a Shelf Registration Statement on Form S-1 (a “Shelf Notice”), which Shelf Notice shall specify the aggregate amount of Registrable Securities of the Institutional Investors to be registered therein and the intended methods of distribution thereof. Following the delivery of a Shelf Notice, the Company (x) shall file promptly with the SEC such Shelf Registration Statement relating to the offer and sale of all Registrable Securities requested for inclusion therein by the Institutional Investors and, to the extent requested under Section 2.02(c), the other Holders from time to time in accordance with the methods of distribution elected by such Holders (to the extent permitted in this Section 2.02) and set forth in the Shelf Registration Statement (provided, however, that if a Shelf Notice is delivered prior to the end of the twelfth calendar month following the IPO, the Company shall not be obligated to file (but shall be obligated to prepare) such Shelf Registration Statement prior to the end of the twelfth calendar month following the IPO) and (y) shall use its reasonable best efforts to cause such Shelf Registration Statement to be promptly declared effective under the Securities Act. If, on the date of any such request (or, in the event of a request that is delivered prior to the end of the twelfth calendar month following the IPO, on the first day of the thirteenth calendar month following the IPO), the Company does not qualify to file a Shelf Registration Statement under the Securities Act, the provisions of this Section 2.02 shall not apply, and the provisions of Section 2.01 shall apply instead; provided that the limitations on the number of Demand Registrations for CPPIB and Bain shall not apply.</w:t>
        <w:br/>
        <w:t xml:space="preserve">  (b)            Continued Effectiveness. The Company shall use its reasonable best efforts to keep any Shelf Registration Statement filed pursuant to Section 2.02(a) continuously effective under the Securities Act in order to permit the Prospectus forming a part thereof to be usable by Shelf Holders until the earliest of (i) the date as of which all Registrable Securities have been sold pursuant to the Shelf Registration Statement or another Registration Statement filed under the Securities Act (but in no event prior to the applicable period referred to in Section 4(a)(3) of the Securities Act and Rule 174 thereunder), (ii) the date as of which each of the Shelf Holders is permitted to sell its Registrable Securities without Registration pursuant to Rule 144 without volume limitation or other restrictions on transfer thereunder and (iii) such shorter period as the Institutional Investors with respect to such Shelf Registration shall agree in writing (such period of effectiveness, the “Shelf Period”). Subject to Section 2.02(d), the Company shall not be deemed to have used its reasonable best efforts to keep the Shelf Registration Statement effective during the Shelf Period if the Company voluntarily takes any action or omits to take any action that would result in Shelf Holders not being able to offer and sell any Registrable Securities pursuant to such Shelf Registration Statement during the Shelf Period, unless such action or omission is (x) a Shelf Suspension permitted pursuant to Section 2.02(d) or (y) required by applicable law, rule, or regulation.</w:t>
        <w:br/>
        <w:t xml:space="preserve">  12</w:t>
        <w:br/>
        <w:t xml:space="preserve">    (c)            Company Notices. Promptly after delivery of the S-3 Shelf Notice pursuant to Section 2.02(a) (but in no event more than two (2) Business Days after delivery of the S-3 Shelf Notice or the Shelf Notice, as applicable), the Company shall deliver a written notice of the S-3 Shelf Notice or the Shelf Notice, as applicable, to all Holders other than the Institutional Investors (which notice shall specify the Pro Rata Institutional Investors Shelf Percentage applicable to such Shelf Registration) and the Company shall include in such Shelf Registration all such Registrable Securities of such Holders which the Company has received written requests for inclusion therein within two (2) Business Days after such written notice is delivered to such Holders (each such Holder delivering such a request, together with the Institutional Investors that have requested inclusion, a “Shelf Holder”); provided, that the Company shall not include in such Shelf Registration Registrable Securities of any Holder (other than the Institutional Investors) in an amount in excess of such Holder’s Pro Rata Shelf Percentage. If the Company is permitted by applicable law, rule, or regulation to add selling stockholders to a Shelf Registration Statement without filing a post-effective amendment, a Holder may request the inclusion of an amount of such Holder’s Registrable Securities not to exceed, in the case of a Holder that is not an Institutional Investor, such Holder’s Pro Rata Shelf Percentage in such Shelf Registration Statement at any time or from time to time after the filing of a Shelf Registration Statement, and the Company shall add such Registrable Securities to the Shelf Registration Statement as promptly as reasonably practicable, and such Holder shall be deemed a Shelf Holder.</w:t>
        <w:br/>
        <w:t xml:space="preserve">  (d)            Delay in Filing; Suspension of Registration. If the Company shall furnish to the Shelf Holders a certificate signed by the Chief Executive Officer or equivalent senior executive officer of the Company stating that the filing, effectiveness, or continued use of a Shelf Registration Statement filed pursuant to Section 2.02(a) would require the Company to make an Adverse Disclosure, then the Company may delay the filing (but not the preparation of) or initial effectiveness of, or suspend use of the Shelf Registration Statement (a “Shelf Suspension”); provided, however, that the Company, unless otherwise approved in writing by the Institutional Investors, shall not be permitted to exercise aggregate Demand Suspensions and Shelf Suspensions more than once, or for more than sixty (60) days, in each case, during any 12-month period; provided, further, that in the event of a Shelf Suspension, such Shelf Suspension shall terminate at such earlier time as the Company would no longer be required to make any Adverse Disclosure. Each Shelf Holder shall keep confidential the fact that a Shelf Suspension is in effect, the certificate referred to above and its contents unless and until otherwise notified by the Company, except (A) for disclosure to such Shelf Holder’s employees, agents, and professional advisers who reasonably need to know such information for purposes of assisting the Holder with respect to its investment in the Company Shares and agree to keep it confidential, (B) for disclosures to the extent required in order to comply with reporting obligations to its limited partners or other direct or indirect investors who have agreed to keep such information confidential, (C) if and to the extent such matters are publicly disclosed by the Company or any of its Subsidiaries or any other Person that, to the actual knowledge of such Shelf Holder, was not subject to an obligation or duty of confidentiality to the Company and its Subsidiaries, (D) as required by law, rule, or regulation, (E) for disclosures to potential limited partners or investors of a Participating Holder who have agreed to keep such information confidential, and (F) for disclosures to potential transferees of a Holder’s Registrable Securities who have agreed to keep such information confidential. In the case of a Shelf Suspension, the Holders agree to suspend use of the applicable Prospectus and any Issuer Free Writing Prospectus in connection with any sale or purchase of, or offer to sell or purchase, Registrable Securities, upon delivery of the notice referred to above. The Company shall immediately notify the Shelf Holders upon the termination of any Shelf Suspension, and (i) in the case of a Shelf Registration Statement that has not been declared effective, shall promptly thereafter file the Shelf Registration Statement and use its reasonable best efforts to have such Shelf Registration Statement declared effective under the Securities Act and (ii) in the case of an effective Shelf Registration Statement, shall (x) amend or supplement the Prospectus and any Issuer Free Writing Prospectus, if necessary, so it does not contain any untrue statement or omission and furnish to the Shelf Holders such numbers of copies of the Prospectus and any Issuer Free Writing Prospectus as so amended or supplemented as the Shelf Holders may reasonably request and (y) if applicable, cause any post-effective amendment to the Shelf Registration Statement to become effective. The Company agrees, if necessary, to supplement or make amendments to the Shelf Registration Statement if required by the registration form used by the Company for the applicable Registration or by the instructions applicable to such registration form or by the Securities Act or the rules or regulations promulgated thereunder, or as may reasonably be requested by the Institutional Investors.</w:t>
        <w:br/>
        <w:t xml:space="preserve">  13</w:t>
        <w:br/>
        <w:t xml:space="preserve">    (e)            Shelf Take-Downs.</w:t>
        <w:br/>
        <w:t xml:space="preserve">  (i)            An offering or sale of Registrable Securities pursuant to a Shelf Registration Statement (each, a “Shelf Take-Down”) may be initiated only by an Institutional Investor. Except as set forth in Section 2.02(e)(iii) with respect to Marketed Underwritten Shelf Take-Downs and as set forth in Section 2.02(e)(iv), the Company shall not be required to permit the offer and sale of Registrable Securities by other Shelf Holders in connection with any such Shelf Take-Down initiated by the Institutional Investors.</w:t>
        <w:br/>
        <w:t xml:space="preserve">  (ii)           Subject to Section 2.11, if an Institutional Investor elects by written request to the Company, a Shelf Take-Down shall be in the form of an Underwritten Offering (an “Underwritten Shelf Take-Down Notice”) and the Company shall amend or supplement the Shelf Registration Statement for such purpose as soon as practicable. The Institutional Investor exercising demand rights under this Section 2.02(e) shall have the right to select the managing underwriter or underwriters to administer such offering. The provisions of Section 2.01(f) shall apply to any Underwritten Offering pursuant to this Section 2.02(e).</w:t>
        <w:br/>
        <w:t xml:space="preserve">  (iii)          If the plan of distribution set forth in any Underwritten Shelf Take-Down Notice includes a customary “road show” (including an “electronic road show”) or other marketing effort, which may be conducted confidentially, by the Company and the underwriters (a “Marketed Underwritten Shelf Take-Down” which, for the avoidance of doubt, shall not include a “block trade” or a “bought deal”), promptly upon delivery of such Underwritten Shelf Take-Down Notice (but in no event more than three (3) Business Days thereafter), the Company shall promptly deliver a written notice (a “Marketed Underwritten Shelf Take-Down Notice”) of such Marketed Underwritten Shelf Take-Down to all Shelf Holders (other than the Institutional Investors exercising demand rights pursuant to Section 2.02(e)), and the Company shall include in such Marketed Underwritten Shelf Take-Down all such Registrable Securities of such Shelf Holders that are Registered on such Shelf Registration Statement for which the Company has received written requests, which requests must specify the aggregate amount of such Registrable Securities of such Holder to be offered and sold pursuant to such Marketed Underwritten Shelf Take-Down, for inclusion therein within three (3) Business Days after the date that such Marketed Underwritten Shelf Take-Down Notice has been delivered.</w:t>
        <w:br/>
        <w:t xml:space="preserve">  14</w:t>
        <w:br/>
        <w:t xml:space="preserve">    (iv)          If the plan of distribution set forth in any Underwritten Shelf Take-Down Notice includes an Underwritten Offering to be conducted as a “block trade” or a “bought deal,” promptly upon delivery of such Underwritten Shelf Take-Down Notice (but in no event more than twelve (12) hours thereafter), the Company shall promptly deliver a written notice (a “Block Trade Shelf Take-Down Notice”) of such Underwritten Shelf Take-Down to each other Institutional Investor (and, if they are no longer Institutional Investors but continue to be Holders of Registrable Securities, CPPIB and Bain, as applicable), and the Company shall include in such Underwritten Shelf Take-Down all such Registrable Securities of such Holders that are Registered on such Shelf Registration Statement for which the Company has received written requests, which requests must specify the aggregate amount of such Registrable Securities of such Holder to be offered and sold pursuant to such Underwritten Shelf Take-Down, for inclusion therein within twenty-four (24) hours after the date that such Underwritten Shelf Take-Down Notice has been delivered.</w:t>
        <w:br/>
        <w:t xml:space="preserve">  SECTION 2.03.     Piggyback Registration.</w:t>
        <w:br/>
        <w:t xml:space="preserve">  (a)            Participation. If the Company at any time proposes to file a Registration Statement with respect to any Company Public Sale (other than (i) a Registration Statement proposed to be filed in connection with the IPO in which none of EQT, CPPIB, Bain nor any of their respective Affiliates participate, (ii) a Registration under Section 2.01 or Section 2.02, it being understood that this clause (ii) does not limit the rights of Holders to make written requests pursuant to Sections 2.01 or 2.02 or otherwise limit the applicability thereof, (iii) a Registration Statement on Form S-4 or Form S-8, (iv) a registration of securities solely relating to an offering and sale to employees, directors, or consultants of the Company or its Subsidiaries pursuant to any employee stock plan or other employee benefit plan arrangement, (v) a registration not otherwise covered by clause (iii) above pursuant to which the Company is offering to exchange its own securities for other securities, (vi) a Registration Statement relating solely to dividend reinvestment or similar plans or (vii) a Shelf Registration Statement pursuant to which only the initial purchasers and subsequent transferees of debt securities of the Company or any of its Subsidiaries that are convertible or exchangeable for Company Shares and that are initially issued pursuant to Rule 144A and/or Regulation S (or any successor provisions) of the Securities Act may resell such notes and sell the Company Shares into which such notes may be converted or exchanged), then, (A) as soon as practicable (but in no event less than thirty (30) days prior to the proposed date of filing of such Registration Statement), the Company shall give written notice of such proposed filing to the Institutional Investors, and such notice shall offer each Institutional Investor the opportunity to Register under such Registration Statement such number of Registrable Securities as such Institutional Investor may request in writing delivered to the Company within ten (10) days of delivery of such written notice by the Company, and (B) subject to Section 2.03(c), as soon as practicable after the expiration of such ten (10)-day period (but in no event less than fifteen (15) days prior to the proposed date of filing of such Registration Statement), the Company shall give written notice of such proposed filing to the Holders (other than the Institutional Investors), and such notice shall offer each such Holder the opportunity to Register under such Registration Statement such number of Registrable Securities as such Holder may request in writing within ten (10) days of delivery of such written notice by the Company. Subject to Sections 2.03(b) and (c), the Company shall include in such Registration Statement all such Registrable Securities that are requested by Holders to be included therein in compliance with the immediately foregoing sentence (a “Piggyback Registration”); provided, that if at any time after giving written notice of its intention to Register any equity securities and prior to the effective date of the Registration Statement filed in connection with such Piggyback Registration, the Company shall determine for any reason not to Register or to delay Registration of the equity securities covered by such Piggyback Registration, the Company shall give written notice of such determination to each Holder that had requested to Register its, his or her Registrable Securities in such Registration Statement and, thereupon, (1) in the case of a determination not to Register, shall be relieved of its obligation to Register any Registrable Securities in connection with such Registration (but not from its obligation to pay the Registration Expenses in connection therewith, to the extent payable), without prejudice, however, to the rights of the Institutional Investors to request that such Registration be effected as a Demand Registration under Section 2.01, and (2) in the case of a determination to delay Registering, in the absence of a request by the Institutional Investors to request that such Registration be effected as a Demand Registration under Section 2.01, shall be permitted to delay Registering any Registrable Securities, for the same period as the delay in Registering the other equity securities covered by such Piggyback Registration. If the offering pursuant to such Registration Statement is to be underwritten, the Company shall so advise the Holders as a part of the written notice given pursuant this Section 2.03(a), and each Holder making a request for a Piggyback Registration pursuant to this Section 2.03(a) must, and the Company shall make such arrangements with the managing underwriter or underwriters so that each such Holder may, participate in such Underwritten Offering, subject to the conditions of Section 2.03(b) and (c). If the offering pursuant to such Registration Statement is to be on any other basis, the Company shall so advise the Holders as part of the written notice given pursuant to this Section 2.03(a), and each Holder making a request for a Piggyback Registration pursuant to this Section 2.03(a) must, and the Company shall make such arrangements so that each such Holder may, participate in such offering on such basis, subject to the conditions of Section 2.03(b) and (c). Each Holder shall be permitted to withdraw all or part of its Registrable Securities from a Piggyback Registration at any time prior to the effectiveness of such Registration Statement.</w:t>
        <w:br/>
        <w:t xml:space="preserve">  15</w:t>
        <w:br/>
        <w:t xml:space="preserve">    (b)            Priority of Piggyback Registration. If the managing underwriter or underwriters of any proposed Underwritten Offering of Registrable Securities included in a Piggyback Registration informs the Company and the Holders that have requested to participate in such Piggyback Registration in writing that, in its or their opinion, the number of securities which such Holders and any other Persons intend to include in such offering exceeds the number which can be sold in such offering without being likely to have a significant adverse effect on the price, timing, or distribution of the securities offered or the market for the securities offered, then the securities to be included in such Registration shall be (i) first, 100% of the securities that the Company or (subject to Section 2.07) any Person (other than a Holder) exercising a contractual right to demand Registration, as the case may be, proposes to sell, (ii) second, and only if all the securities referred to in clause (i) have been included, the number of Registrable Securities that, in the opinion of such managing underwriter or underwriters, can be sold without having such adverse effect in such Registration, which such number shall be allocated pro rata among the Institutional Investors that have requested to participate in such Registration based on the relative number of Registrable Securities then held by each such Institutional Investor (provided, that any securities thereby allocated to an Institutional Investor that exceed such Institutional Investor’s request shall be reallocated among the remaining requesting Institutional Investors in like manner), (iii) third, and only if all the securities referred to in clause (ii) have been included, the number of Registrable Securities that, in the opinion of such managing underwriter or underwriters, can be sold without having such adverse effect in such Registration, which such number shall be allocated pro rata among the Holders (excluding the Institutional Investors) that have requested to participate in such Registration based on the relative number of Registrable Securities then held by each such Holder (provided, that any securities thereby allocated to a Holder that exceed such Xxxxxx’s request shall be reallocated among the remaining requesting Holders in like manner), and (iv) fourth, and only if all of the Registrable Securities referred to in clause (iii) have been included in such Registration, any other securities eligible for inclusion in such Registration that, in the opinion of the managing underwriter or underwriters, can be sold without having such adverse effect in such Registration.</w:t>
        <w:br/>
        <w:t xml:space="preserve">  (c)            Restrictions on Non-Institutional Investor Holders. Notwithstanding any provisions contained herein, Holders other than the Institutional Investors shall not be able to exercise the right to a Piggyback Registration unless at least one Institutional Investor exercises its rights with respect to such Piggyback Registration.</w:t>
        <w:br/>
        <w:t xml:space="preserve">  (d)            No Effect on Demand Registrations. No Registration of Registrable Securities effected pursuant to a request under this Section 2.03 shall be deemed to have been effected pursuant to Section 2.01 or Section 2.02 or shall relieve the Company of its obligations under Section 2.01 or Section 2.02.</w:t>
        <w:br/>
        <w:t xml:space="preserve">  SECTION 2.04.     Black-out Periods.</w:t>
        <w:br/>
        <w:t xml:space="preserve">  (a)            Black-out Periods for Holders. In the event of a Company Public Sale of the Company’s equity securities in an Underwritten Offering, each of the Holders agrees (to the extent it is a Holder at such time), if requested by the managing underwriter or underwriters in such Underwritten Offering (and, with respect to a Company Public Sale other than the IPO, if and only if the Institutional Investors also agree to such request), not to (1) offer for sale, sell, pledge, or otherwise dispose of (or enter into any transaction or device that is designed to, or could be expected to, result in the disposition by any Person at any time in the future of) any Company Shares (including Company Shares that may be deemed to be beneficially owned by the undersigned in accordance with the rules and regulations of the SEC and Company Shares that may be issued upon exercise of any options or warrants) or Company Share Equivalents or any other securities of the Company, (2) enter into any swap or other derivatives transaction that transfers to another, in whole or in part, any of the economic benefits or risks of ownership of Company Shares, Company Share Equivalents or any other securities of the Company, whether any such transaction described in clause (1) or (2) above is to be settled by delivery of Company Shares or other securities, in cash or otherwise, (3) make any demand for or exercise any right or cause to be filed a Registration Statement, including any amendments thereto, with respect to the registration of any Company Shares or Company Share Equivalents or any other securities of the Company, or (4) publicly disclose the intention to do any of the foregoing without the prior written consent of the Company, in each case, during the period commencing on the date of such offering and ending on the date specified by the underwriters (such period not to exceed hundred eighty (180) days (in the event of the IPO) or ninety (90) days (in the event of any other Company Public Sale) after the date of the underwriting agreement entered into in connection with such IPO or Company Public Sale), to the extent timely notified in writing by the Company or the managing underwriter or underwriters; provided, that no Holder shall be subject to any such black-out period of longer duration than that applicable to any Institutional Investor and such restrictions shall be subject to customary exceptions typically included in underwriter lock-up agreements, to the extent acceptable to the managing underwriter or underwriters and the Institutional Investors. If requested by the managing underwriter or underwriters of any such Company Public Sale (and, with respect to any such Company Public Sale other than the IPO, if and only if the Institutional Investors agree to such request and enters into such separate agreement), the Holders shall execute a separate agreement to the foregoing effect; provided, that, with respect to the Institutional Investors, such agreement shall provide that any early release from the provisions of the terms of such agreement shall be on a pro rata basis among the Institutional Investors. The Company may impose stop-transfer instructions with respect to the Company Shares or Company Share Equivalents (or other securities) subject to the foregoing restriction until the end of the period referenced above.</w:t>
        <w:br/>
        <w:t xml:space="preserve">  16</w:t>
        <w:br/>
        <w:t xml:space="preserve">    (b)            Black-out Period for the Company and Others. In the case of an offering of Registrable Securities pursuant to Sections 2.01 or 2.02 that is a Marketed Underwritten Offering, the Company and each of the Holders agrees (to the extent it is a Holder at such time), if requested by the Institutional Investors exercising demand rights or the managing underwriter or underwriters with respect to such Marketed Underwritten Offering, not to (1) offer for sale, sell, pledge, or otherwise dispose of (or enter into any transaction or device that is designed to, or could be expected to, result in the disposition by any Person at any time in the future of) any Company Shares (including Company Shares that may be deemed to be beneficially owned by the undersigned in accordance with the rules and regulations of the SEC and Company Shares that may be issued upon exercise of any options or warrants) or Company Share Equivalents or any other securities of the Company, (2) enter into any swap or other derivatives transaction that transfers to another, in whole or in part, any of the economic benefits or risks of ownership of Company Shares, whether any such transaction described in clause (1) or (2) above is to be settled by delivery of Company Shares or other securities, in cash or otherwise, (3) make any demand for or exercise any right or cause to be filed a Registration Statement, including any amendments thereto, with respect to the registration of any Company Shares or Company Share Equivalents or any other securities of the Company, or (4) publicly disclose the intention to do any of the foregoing without the prior written consent of the Company, in each case, during the period commencing on the date of such offering and ending on the date specified by the underwriters (not to exceed ninety (90) days (or such lesser period as may be agreed by a Participating Holder that is an Institutional Investor exercising demand rights) after, the date of the underwriting agreement entered into in connection with such Marketed Underwritten Offering), to the extent timely notified in writing by an Institutional Investor or the managing underwriter or underwriters, as the case may be; provided, that no Holder shall be subject to any such black-out period of longer duration than that applicable to any such Institutional Investor and such restrictions shall be subject to customary exceptions typically included in underwriter lock-up agreements, to the extent acceptable to the managing underwriter or underwriters. Notwithstanding the foregoing, the Company may effect a public sale or distribution of securities of the type described above and during the periods described above if such sale or distribution is made pursuant to Registrations on Form S-4 or Form S-8 or as part of any Registration of securities for offering and sale to employees, directors, or consultants of the Company and its Subsidiaries pursuant to any employee stock plan or other employee benefit plan arrangement. The Company agrees to use its reasonable best efforts to obtain from each of its directors and officers and each other holder of restricted securities of the Company which securities are the same as or similar to the Registrable Securities being Registered, or any restricted securities convertible into or exchangeable or exercisable for any of such securities, an agreement not to effect any public sale or distribution of such securities during any such period referred to in this paragraph, except as part of any such Registration, if permitted. Without limiting the foregoing (but subject to Section 2.07), if after the date hereof the Company or any of its Subsidiaries grants any Person (other than a Holder) any rights to demand or participate in a Registration, the Company shall, and shall cause its Subsidiaries to, provide that the agreement with respect thereto shall include such Person’s agreement to comply with any black-out period required by this Section 2.04(b) as if it were a Holder hereunder. If requested by the managing underwriter or underwriters of any such Marketed Underwritten Offering (and if and only if the Institutional Investors exercising demand rights agree to such request and enters into such separate agreement), the Holders shall execute a separate agreement to the foregoing effect; provided, that, with respect to the Institutional Investors, such agreement shall provide that any early release from the provisions of the terms of such agreement shall be on a pro rata basis among the Institutional Investors. Subject to the provisions of this Agreement, the Company (in the case of a Registration requested by the Company) or the Institutional Investors exercising demand rights (in the case of a Registration requested by the Institutional Investors) shall be responsible for negotiating all lock-up agreements with the managing underwriters and the Holders agree to execute the form so negotiated in accordance with the terms of this Agreement. The Company may impose stop-transfer instructions with respect to the Company Shares (or other securities) subject to the foregoing restriction until the end of the period referenced above.</w:t>
        <w:br/>
        <w:t xml:space="preserve">  17</w:t>
        <w:br/>
        <w:t xml:space="preserve">    SECTION 2.05.     Registration Procedures.</w:t>
        <w:br/>
        <w:t xml:space="preserve">  (a)            In connection with the Company’s Registration obligations under Sections 2.01, 2.02 and 2.03 and subject to the applicable terms and conditions set forth therein, the Company shall use its reasonable best efforts to effect such Registration to permit the sale of such Registrable Securities in accordance with the intended method or methods of distribution thereof as expeditiously as reasonably practicable, and in connection therewith the Company shall:</w:t>
        <w:br/>
        <w:t xml:space="preserve">  (i)            prepare the required Registration Statement including all exhibits and financial statements required under the Securities Act to be filed therewith, and before filing a Registration Statement, Prospectus, or any Issuer Free Writing Prospectus, or any amendments or supplements thereto, (x) furnish to the underwriters, if any, and the Institutional Investors exercising demand rights, if applicable, copies of all documents prepared to be filed, which documents shall be subject to the review of such underwriters and such Institutional Investors and their respective counsel and (y) except in the case of a Registration under Section 2.03, not file any Registration Statement or Prospectus, or amendments or supplements thereto to, which such Institutional Investors or the underwriters, if any, shall reasonably object;</w:t>
        <w:br/>
        <w:t xml:space="preserve">  (ii)           as promptly as practicable and in accordance with the other provisions of this Agreement, file with the SEC a Registration Statement relating to the Registrable Securities including all exhibits and financial statements required by the SEC to be filed therewith, and use its reasonable best efforts to cause such Registration Statement to become effective under the Securities Act as soon as practicable;</w:t>
        <w:br/>
        <w:t xml:space="preserve">  18</w:t>
        <w:br/>
        <w:t xml:space="preserve">    (iii)            prepare and file with the SEC such pre- and post-effective amendments to such Registration Statement, supplements to the Prospectus and such amendments or supplements to any Issuer Free Writing Prospectus as may be (x) reasonably requested by the Institutional Investors exercising demand rights, (y) reasonably requested by any other Participating Holder (to the extent such request relates to information relating to such Participating Holder), or (z) necessary to keep such Registration effective for the period of time required by this Agreement, and comply with provisions of the applicable securities laws with respect to the sale or other disposition of all securities covered by such Registration Statement during such period in accordance with the intended method or methods of disposition by the sellers thereof set forth in such Registration Statement;</w:t>
        <w:br/>
        <w:t xml:space="preserve">  (iv)            promptly notify the Participating Holders and the managing underwriter or underwriters, if any, and (if requested) confirm such advice in writing and provide copies of the relevant documents, as soon as reasonably practicable after notice thereof is received by the Company (A) when the applicable Registration Statement or any amendment thereto has been filed or becomes effective, and when the applicable Prospectus or Issuer Free Writing Prospectus or any amendment or supplement thereto has been filed, (B) of any written comments by the SEC or any request by the SEC or any other federal or state governmental authority for amendments or supplements to such Registration Statement, Prospectus, or Issuer Free Writing Prospectus or for additional information, (C) of the issuance by the SEC of any stop order suspending the effectiveness of such Registration Statement or any order by the SEC or any other regulatory authority preventing or suspending the use of any preliminary or final Prospectus or any Issuer Free Writing Prospectus or the initiation or threatening of any proceedings for such purposes, (D) if, at any time, the representations and warranties of the Company in any applicable underwriting agreement cease to be true and correct in all material respects, (E) of the receipt by the Company of any notification with respect to the suspension of the qualification of the Registrable Securities for offering or sale in any jurisdiction, and (F) of the receipt by the Company of any notification with respect to the initiation or threatening of any proceeding for the suspension of the qualification of the Registrable Securities for offering or sale in any jurisdiction;</w:t>
        <w:br/>
        <w:t xml:space="preserve">  (v)            promptly notify the Participating Holders and the managing underwriter or underwriters, if any, when the Company becomes aware of the happening of any event as a result of which the applicable Registration Statement, the Prospectus included in such Registration Statement (as then in effect) or any Issuer Free Writing Prospectus contains any untrue statement of a material fact or omits to state a material fact necessary to make the statements therein (in the case of such Prospectus, any preliminary Prospectus or any Issuer Free Writing Prospectus, in light of the circumstances under which they were made) not misleading, when any Issuer Free Writing Prospectus includes information that may conflict with the information contained in the Registration Statement, or, if for any other reason it shall be necessary during such time period to amend or supplement such Registration Statement, Prospectus, or Issuer Free Writing Prospectus in order to comply with the Securities Act and, in either case as promptly as reasonably practicable thereafter, prepare and file with the SEC, and furnish without charge to the Participating Holders and the managing underwriter or underwriters, if any, an amendment or supplement to such Registration Statement, Prospectus, or Issuer Free Writing Prospectus which shall correct such misstatement or omission or effect such compliance;</w:t>
        <w:br/>
        <w:t xml:space="preserve">  19</w:t>
        <w:br/>
        <w:t xml:space="preserve">    (vi)            use its reasonable best efforts to prevent, or obtain the withdrawal of, any stop order or other order suspending the use of any preliminary or final Prospectus or any Issuer Free Writing Prospectus;</w:t>
        <w:br/>
        <w:t xml:space="preserve">  (vii)           promptly incorporate in a Prospectus supplement, Issuer Free Writing Prospectus, or post-effective amendment to the applicable Registration Statement such information as the managing underwriter or underwriters and the Institutional Investors (to the extent the Institutional Investors are participating in such Registration) agree should be included therein relating to the plan of distribution with respect to such Registrable Securities, and make all required filings of such Prospectus supplement, Issuer Free Writing Prospectus or post-effective amendment as soon as reasonably practicable after being notified of the matters to be incorporated in such Prospectus supplement, Issuer Free Writing Prospectus or post-effective amendment;</w:t>
        <w:br/>
        <w:t xml:space="preserve">  (viii)          furnish to each Participating Holder and each underwriter, if any, without charge, as many conformed copies as such Participating Holder or underwriter may reasonably request of the applicable Registration Statement and any amendment or post-effective amendment thereto, including financial statements and schedules, all documents incorporated therein by reference and all exhibits (including those incorporated by reference);</w:t>
        <w:br/>
        <w:t xml:space="preserve">  (ix)            deliver to each Participating Holder and each underwriter, if any, without charge, as many copies of the applicable Prospectus (including each preliminary Prospectus), any Issuer Free Writing Prospectus and any amendment or supplement thereto as such Participating Holder or underwriter may reasonably request (it being understood that the Company consents to the use of such Prospectus, any Issuer Free Writing Prospectus, and any amendment or supplement thereto by such Participating Holder and the underwriters, if any, in connection with the offering and sale of the Registrable Securities thereby) and such other documents as such Participating Holder or underwriter may reasonably request in order to facilitate the disposition of the Registrable Securities by such Participating Holder or underwriter;</w:t>
        <w:br/>
        <w:t xml:space="preserve">  (x)             on or prior to the date on which the applicable Registration Statement is declared effective, use its reasonable best efforts to register or qualify, and cooperate with the Participating Holders, the managing underwriter or underwriters, if any, and their respective counsel, in connection with the registration or qualification of such Registrable Securities for offer and sale under the securities or “Blue Sky” laws of each state and other jurisdiction of the United States as any Participating Holder or managing underwriter or underwriters, if any, or their respective counsel reasonably request in writing and do any and all other acts or things reasonably necessary or advisable to keep such registration or qualification in effect for such period as required by Section 2.02(b), provided, that the Company shall not be required to qualify generally to do business in any jurisdiction where it is not then so qualified or to take any action which would subject it to taxation or general service of process in any such jurisdiction where it is not then so subject;</w:t>
        <w:br/>
        <w:t xml:space="preserve">  20</w:t>
        <w:br/>
        <w:t xml:space="preserve">    (xi)            cooperate with the Participating Holders and the managing underwriter or underwriters, if any, to facilitate the timely preparation and delivery of certificates representing Registrable Securities to be sold and not bearing any restrictive legends, and enable such Registrable Securities to be in such denominations and registered in such names as the managing underwriters may request at least two (2) Business Days prior to any sale of Registrable Securities to the underwriters;</w:t>
        <w:br/>
        <w:t xml:space="preserve">  (xii)            use its reasonable best efforts to cause the Registrable Securities covered by the applicable Registration Statement to be registered with or approved by such other governmental agencies or authorities as may be necessary to enable the seller or sellers thereof or the underwriter or underwriters, if any, to consummate the disposition of such Registrable Securities;</w:t>
        <w:br/>
        <w:t xml:space="preserve">  (xiii)           not later than the effective date of the applicable Registration Statement, provide a CUSIP number for all Registrable Securities and provide the applicable transfer agent with printed certificates for the Registrable Securities which are in a form eligible for deposit with The Depository Trust Company or any other required depository;</w:t>
        <w:br/>
        <w:t xml:space="preserve">  (xiv)          make such representations and warranties to the Participating Holders and the underwriters or agents, if any, in form, substance and scope as are customarily made by issuers in secondary underwritten public offerings;</w:t>
        <w:br/>
        <w:t xml:space="preserve">  (xv)           enter into such customary agreements (including underwriting and indemnification agreements) and take all such other actions as the Institutional Investors exercising demand rights or the managing underwriter or underwriters, if any, reasonably request in order to expedite or facilitate the registration and disposition of such Registrable Securities;</w:t>
        <w:br/>
        <w:t xml:space="preserve">  (xvi)          obtain for delivery to the Participating Holders and to the underwriter or underwriters, if any, an opinion or opinions from counsel for the Company dated the effective date of the Registration Statement or, in the event of an Underwritten Offering, the date of the closing under the underwriting agreement, in customary form, scope, and substance, which opinions shall be reasonably satisfactory to such Participating Holders or underwriters, as the case may be, and their respective counsel;</w:t>
        <w:br/>
        <w:t xml:space="preserve">  (xvii)         in the case of an Underwritten Offering, obtain for delivery to the Company and the managing underwriter or underwriters, with copies to the Participating Holders, a cold comfort letter from the Company’s independent certified public accountants in customary form and covering such matters of the type customarily covered by cold comfort letters as the managing underwriter or underwriters reasonably request, dated the date of execution of the underwriting agreement and brought down to the closing under the underwriting agreement;</w:t>
        <w:br/>
        <w:t xml:space="preserve">  (xviii)        cooperate with each Participating Holder and each underwriter, if any, participating in the disposition of such Registrable Securities and their respective counsel in connection with any filings required to be made with the FINRA;</w:t>
        <w:br/>
        <w:t xml:space="preserve">  21</w:t>
        <w:br/>
        <w:t xml:space="preserve">    (xix)           use its reasonable best efforts to comply with all applicable securities laws and make available to its security holders, as soon as reasonably practicable, an earnings statement satisfying the provisions of Section 11(a) of the Securities Act and the rules and regulations promulgated thereunder;</w:t>
        <w:br/>
        <w:t xml:space="preserve">  (xx)            provide and cause to be maintained a transfer agent and registrar for all Registrable Securities covered by the applicable Registration Statement from and after a date not later than the effective date of such Registration Statement;</w:t>
        <w:br/>
        <w:t xml:space="preserve">  (xxi)           use its reasonable best efforts to cause all Registrable Securities covered by the applicable Registration Statement to be listed on each securities exchange on which any of the Company Shares are then listed or quoted and on each inter-dealer quotation system on which any of the Company Shares are then quoted;</w:t>
        <w:br/>
        <w:t xml:space="preserve">  (xxii)          make available upon reasonable notice at reasonable times and for reasonable periods for inspection by the Institutional Investors, by any underwriter participating in any disposition to be effected pursuant to such Registration Statement and by any attorney, accountant, or other agent retained by such Institutional Investors or any such underwriter, all pertinent financial and other records, pertinent corporate documents and properties of the Company, and cause all of the Company’s officers, directors and employees and the independent public accountants who have certified its financial statements to make themselves available to discuss the business of the Company and to supply all information reasonably requested by any such Person in connection with such Registration Statement as shall be necessary to enable them to exercise their due diligence responsibility; provided, that any such Person gaining access to information regarding the Company pursuant to this Section 2.05(a)(xxii) shall agree to hold in strict confidence and shall not make any disclosure or use any information regarding the Company that the Company determines in good faith to be confidential, and of which determination such Person is notified, unless (w) the release of such information is requested or required by law or by deposition, interrogatory, requests for information or documents by a governmental entity, subpoena, or similar process, (x) such information is or becomes publicly known other than through a breach of this or any other agreement of which such Person has actual knowledge, (y) such information is or becomes available to such Person on a non-confidential basis from a source other than the Company, or (z) such information is independently developed by such Person;</w:t>
        <w:br/>
        <w:t xml:space="preserve">  (xxiii)         in the case of an Underwritten Offering, cause the senior executive officers of the Company to participate in the customary “road show” presentations that may be reasonably requested by the managing underwriter or underwriters in any such Underwritten Offering and otherwise to facilitate, cooperate with, and participate in each proposed offering contemplated herein and customary selling efforts related thereto;</w:t>
        <w:br/>
        <w:t xml:space="preserve">  22</w:t>
        <w:br/>
        <w:t xml:space="preserve">    (xxiv)        cooperate with the Holders subject to the Registration Statement and with the managing underwriter or agent, if any, to facilitate any Charitable Gifting Event and to prepare and file with the SEC such amendments and supplements to such Registration Statement and the Prospectus used in connection therewith as may be necessary to permit any such recipient Charitable Organization to sell in the public offering if it so elects; and</w:t>
        <w:br/>
        <w:t xml:space="preserve">  (xxv)          otherwise comply in all material respects with all applicable rules and regulations of the SEC in connection with any Registration Statement and the disposition of all Registrable Securities covered by such Registration Statement.</w:t>
        <w:br/>
        <w:t xml:space="preserve">  (b)            The Company may require each Participating Holder to furnish to the Company such information regarding the distribution of such securities and such other information relating to such Participating Holder and its ownership of Registrable Securities as the Company may from time to time reasonably request in writing. Each Participating Holder agrees to furnish such information to the Company and to cooperate with the Company as reasonably necessary to enable the Company to comply with the provisions of this Agreement.</w:t>
        <w:br/>
        <w:t xml:space="preserve">  (c)            Each Participating Holder agrees that, upon delivery of any notice by the Company of the happening of any event of the kind described in Section 2.05(a)(iv)(C), (D), or (E) or Section 2.05(a)(v), such Participating Holder will forthwith discontinue disposition of Registrable Securities pursuant to such Registration Statement until (i) such Participating Holder’s receipt of the copies of the supplemented or amended Prospectus or Issuer Free Writing Prospectus contemplated by Section 2.05(a)(v), (ii) such Participating Holder is advised in writing by the Company that the use of the Prospectus or Issuer Free Writing Prospectus, as the case may be, may be resumed, (iii) such Participating Holder is advised in writing by the Company of the termination, expiration or cessation of such order or suspension referenced in Section 2.05(a)(iv)(C) or (E) or (iv) such Participating Holder is advised in writing by the Company that the representations and warranties of the Company in such applicable underwriting agreement are true and correct in all material respects. If so directed by the Company, such Participating Holder shall deliver to the Company (at the Company’s expense) all copies, other than permanent file copies then in such Participating Holder’s possession, of the Prospectus or any Issuer Free Writing Prospectus covering such Registrable Securities current at the time of delivery of such notice. In the event the Company shall give any such notice, the period during which the applicable Registration Statement is required to be maintained effective shall be extended by the number of days during the period from and including the date of the giving of such notice to and including the date when each seller of Registrable Securities covered by such Registration Statement either receives the copies of the supplemented or amended Prospectus or Issuer Free Writing Prospectus contemplated by Section 2.05(a)(v) or is advised in writing by the Company that the use of the Prospectus or Issuer Free Writing Prospectus may be resumed.</w:t>
        <w:br/>
        <w:t xml:space="preserve">  23</w:t>
        <w:br/>
        <w:t xml:space="preserve">    SECTION 2.06.     Underwritten Offerings.</w:t>
        <w:br/>
        <w:t xml:space="preserve">  (a)            Demand and Shelf Registrations. If requested by the underwriters for any Underwritten Offering requested by the Institutional Investors pursuant to a Registration under Section 2.01 or Section 2.02, as applicable, the Company shall enter into an underwriting agreement with such underwriters for such offering, such agreement to be reasonably satisfactory in substance and form to the Company, the participating Institutional Investors, and the underwriters, and to contain such representations and warranties by the Company and such other terms as are generally prevailing in agreements of that type, including indemnities no less favorable to the recipient thereof than those provided in Section 2.09. The participating Institutional Investors shall cooperate with the Company in the negotiation of such underwriting agreement and shall give consideration to the reasonable suggestions of the Company regarding the form thereof. The Participating Holders shall be parties to such underwriting agreement, which underwriting agreement shall (i) contain such representations and warranties by, and the other agreements on the part of, the Company to and for the benefit of such Participating Holders as are customarily made by issuers to selling stockholders in secondary underwritten public offerings and (ii) provide that any or all of the conditions precedent to the obligations of such underwriters under such underwriting agreement also shall be conditions precedent to the obligations of such Participating Holders. Any such Participating Holder shall not be required to make any representations or warranties to, or agreements with the Company or the underwriters in connection with such underwriting agreement other than representations, warranties, or agreements regarding such Participating Holder, such Participating Holder’s title to the Registrable Securities, such Participating Holder’s authority to sell the Registrable Securities, such Participating Holder’s intended method of distribution, absence of liens with respect to the Registrable Securities, enforceability of the applicable underwriting agreement as against such Participating Holder, receipt of all consents and approvals with respect to the entry into such underwriting agreement and the sale of such Registrable Securities and any other representations required to be made by such Participating Holder under applicable law, rule, or regulation, and the aggregate amount of the liability of such Participating Holder in connection with such underwriting agreement shall not exceed such Participating Holder’s net proceeds from such Underwritten Offering.</w:t>
        <w:br/>
        <w:t>(b)            Piggyback Registrations. If the Company proposes to register any of its securities under the Securities Act as contemplated by Section 2.03 and such securities are to be distributed in an Underwritten Offering through one or more underwriters, the Company shall, if requested by any Holder pursuant to Section 2.03 and subject to the provisions of Sections 2.03(b) and (c), use its reasonable best efforts to arrange for such underwriters to include on the same terms and conditions that apply to the other sellers in such Registration all the Registrable Securities to be offered and sold by such Holder among the securities of the Company to be distributed by such underwriters in such Registration. The Participating Holders shall be parties to the underwriting agreement between the Company and such underwriters, which underwriting agreement shall (i) contain such representations and warranties by, and the other agreements on the part of, the Company to and for the benefit of such Participating Holders as are customarily made by issuers to selling stockholders in secondary underwritten public offerings and (ii) provide that any or all of the conditions precedent to the obligations of such underwriters under such underwriting agreement also shall be conditions precedent to the obligations of such Participating Holders. Any such Participating Holder shall not be required to make any representations or warranties to, or agreements with the Company or the underwriters in connection with such underwriting agreement other than representations, warranties, or agreements regarding such Participating Holder, such Participating Holder’s title to the Registrable Securities, such Participating Holder’s authority to sell the Registrable Securities, such Holder’s intended method of distribution, absence of liens with respect to the Registrable Securities, enforceability of the applicable underwriting agreement as against such Participating Holder, receipt of all consents and approvals with respect to the entry into such underwriting agreement and the sale of such Registrable Securities or any other representations required to be made by such Participating Holder under applicable law, rule, or regulation, and the aggregate amount of the liability of such Participating Holder in connection with such underwriting agreement shall not exceed such Participating Holder’s net proceeds from such Underwritten Offering.</w:t>
        <w:br/>
        <w:t xml:space="preserve">  24</w:t>
        <w:br/>
        <w:t xml:space="preserve">    (c)            Participation in Underwritten Registrations. Subject to the provisions of Sections 2.06(a) and 2.06(b) above, no Person may participate in any Underwritten Offering hereunder unless such Person (i) agrees to sell such Person’s securities on the basis provided in any underwriting arrangements approved by the Persons entitled to approve such arrangements and (ii) completes and executes all questionnaires, powers of attorney, indemnities, underwriting agreements and other documents reasonably requested by the underwriters and required under the terms of such underwriting arrangements.</w:t>
        <w:br/>
        <w:t xml:space="preserve">  (d)            Price and Underwriting Discounts. In the case of an Underwritten Offering under Section 2.01 or Section 2.02, the price, underwriting discount, and other financial terms for the Registrable Securities shall be determined by the Institutional Investors exercising demand rights so long as all Registrable Securities are subject to the same financial terms.</w:t>
        <w:br/>
        <w:t xml:space="preserve">  SECTION 2.07.     No Inconsistent Agreements; Additional Rights. The Company is not currently a party to, and shall not hereafter enter into without the prior written consent of the Institutional Investors, any agreement with respect to its securities that is inconsistent with the rights granted to the Holders by this Agreement, including allowing any other holder or prospective holder of any securities of the Company (a) registration rights in the nature or substantially in the nature of those set forth in Section 2.01, Section 2.02, or Section 2.03 that would have priority over the Registrable Securities with respect to the inclusion of such securities in any Registration (except to the extent such registration rights are solely related to registrations of the type contemplated by Section 2.03(a)(iii) and (iv)) or (b) demand registration rights in the nature or substantially in the nature of those set forth in Section 2.01 or Section 2.02 that are exercisable prior to such time as the Institutional Investors and the Holders can first exercise their rights under Section 2.01 or Section 2.02, as applicable.</w:t>
        <w:br/>
        <w:t xml:space="preserve">  SECTION 2.08.     Registration Expenses. All expenses incident to the Company’s performance of or compliance with this Agreement shall be paid by the Company, including (i) all registration and filing fees, and any other fees and expenses associated with filings required to be made with the SEC, FINRA and if applicable, the fees and expenses of any “qualified independent underwriter,” as such term is defined in FINRA Rule 5121 (or any successor provision), and of its counsel, (ii) all fees and expenses in connection with compliance with any securities or “Blue Sky” laws (including fees and disbursements of counsel for the underwriters in connection with “Blue Sky” qualifications of the Registrable Securities), (iii) all printing, duplicating, word processing, messenger, telephone, facsimile and delivery expenses (including expenses of printing certificates for the Registrable Securities in a form eligible for deposit with The Depository Trust Company or any other required depositories and of printing Prospectuses and Issuer Free Writing Prospectuses), (iv) all fees and disbursements of counsel for the Company and of all independent certified public accountants of the Company (including the expenses of any special audit and cold comfort letters required by or incident to such performance), (v) Securities Act liability insurance or similar insurance if the Company so desires or the underwriters so require in accordance with then-customary underwriting practice, (vi) all fees and expenses incurred in connection with the listing of Registrable Securities on any securities exchange or quotation of the Registrable Securities on any inter-dealer quotation system, (vii) all applicable rating agency fees with respect to the Registrable Securities, (viii) any reasonable fees and disbursements of underwriters customarily paid by issuers or sellers of securities, (ix) all fees and expenses of any special experts or other Persons retained by the Company in connection with any Registration, (x) all of the Company’s internal expenses (including all salaries and expenses of its officers and employees performing legal or accounting duties), (xi) all expenses related to the “road-show” for any Underwritten Offering, including all travel, meals, and lodging, and (xii) any other fees and disbursements customarily paid by the issuers of securities. All such expenses are referred to herein as “Registration Expenses.” The Company shall not be required to pay any underwriting discounts and commissions and transfer taxes, if any, attributable to the sale of Registrable Securities. Without limiting the foregoing, in connection with each Registration or offering made pursuant to this Agreement, the Company shall pay (i) the reasonable fees and expenses of the Institutional Investors’ counsel for the Institutional Investors exercising demand rights and (ii) the reasonable fees and expenses of one counsel to the other Holders, which counsel shall be designated by the Institutional Investors exercising demand rights and may be the same counsel for such Institutional Investors; provided, however, if such Institutional Investors do not elect to designate such counsel, such counsel shall be designated by the Holders participating in such Registration or offering that hold a majority of the Registrable Securities held by all such participating Holders.</w:t>
        <w:br/>
        <w:t xml:space="preserve">  25</w:t>
        <w:br/>
        <w:t xml:space="preserve">    SECTION 2.09.     Indemnification.</w:t>
        <w:br/>
        <w:t xml:space="preserve">  (a)            Indemnification by the Company. The Company agrees to indemnify and hold harmless, to the full extent permitted by law, each of the Holders, each of their respective direct or indirect partners, members, managers, or shareholders and each of such partner’s, member’s or shareholder’s partners, members, managers, or shareholders and, with respect to all of the foregoing Persons, each of their respective Affiliates, employees, directors, officers, trustees, or agents and each Person who controls (within the meaning of the Securities Act or the Exchange Act) such Persons and each of their respective Representatives from and against any and all losses, penalties, judgments, suits, costs, claims, damages, liabilities, and expenses, joint or several (including reasonable costs of preparation and investigation and legal expenses) (each, a “Loss” and collectively, “Losses”) arising out of or based upon (i) any untrue statement or alleged untrue statement of a material fact contained in any Registration Statement under which such Registrable Securities were Registered under the Securities Act (including any final, preliminary, or summary Prospectus contained therein or any amendment or supplement thereto or any documents incorporated by reference therein), any Issuer Free Writing Prospectus or amendment or supplement thereto, or any other disclosure document produced by or on behalf of the Company or any of its Subsidiaries including reports and other documents filed under the Exchange Act, (ii) any omission or alleged omission to state therein a material fact required to be stated therein or necessary to make the statements therein (in the case of a Prospectus, preliminary Prospectus, or Issuer Free Writing Prospectus, in light of the circumstances under which they were made) not misleading, (iii) any violation or alleged violation by the Company of any federal, state, or common law rule or regulation applicable to the Company or any of its Subsidiaries in connection with any such registration, qualification, compliance, or sale of Registrable Securities, (iv) any failure to register or qualify Registrable Securities in any state where the Company or its agents have affirmatively undertaken or agreed in writing that the Company (the undertaking of any underwriter being attributed to the Company) will undertake such registration or qualification on behalf of the Holders of such Registrable Securities, or (v) any actions or inactions or proceedings in respect of the foregoing whether or not such indemnified party is a party thereto, and the Company will reimburse, as incurred, each such Holder and each of their respective direct or indirect partners, members, or shareholders and each of such partner’s, member’s, or shareholder’s partners, members, or shareholders and, with respect to all of the foregoing Persons, each of their respective Affiliates, employees, directors, officers, trustees, or agents and controlling Persons and each of their respective Representatives, for any legal and any other expenses reasonably incurred in connection with investigating or defending any such claim, loss, damage, liability, or action; provided, that no Participating Holder shall be entitled to indemnification pursuant to this Section in respect of any untrue statement or omission contained in any information relating to such Participating Holder furnished in writing by such Participating Holder to the Company specifically for inclusion in a Registration Statement and used by the Company in conformity therewith (such information “Selling Stockholder Information”). This indemnity shall be in addition to any liability the Company may otherwise have. Such indemnity shall remain in full force and effect regardless of any investigation made by or on behalf of such Holder or any indemnified party and shall survive the transfer of such securities by such Holder. The Company shall also indemnify underwriters, selling brokers, dealer managers, and similar securities industry professionals participating in the distribution, their officers and directors and each Person who controls such Persons (within the meaning of the Securities Act and the Exchange Act) to the same extent as provided above with respect to the indemnification of the indemnified parties.</w:t>
        <w:br/>
        <w:t xml:space="preserve">  26</w:t>
        <w:br/>
        <w:t xml:space="preserve">    (b)            Indemnification by the Participating Holders. Each Participating Holder agrees (severally and not jointly) to indemnify and hold harmless, to the fullest extent permitted by law, the Company, its directors and officers and each Person who controls the Company (within the meaning of the Securities Act or the Exchange Act), from and against any Losses resulting from (i) any untrue statement or alleged untrue statement of a material fact in any Registration Statement under which such Registrable Securities were Registered under the Securities Act (including any final, preliminary, or summary Prospectus contained therein or any amendment or supplement thereto or any documents incorporated by reference therein), or any Issuer Free Writing Prospectus or amendment or supplement thereto, or (ii) any omission or alleged omission to state therein a material fact required to be stated therein or necessary to make the statements therein (in the case of a Prospectus, preliminary Prospectus, or Issuer Free Writing Prospectus, in light of the circumstances under which they were made) not misleading, in each case to the extent, but only to the extent, that such untrue statement (or alleged untrue statement) or omission (or alleged omission) is contained in such Participating Holder’s Selling Stockholder Information. In no event shall the liability of such Holder hereunder be greater in amount than the dollar amount of the net proceeds received by such Holder under the sale of Registrable Securities giving rise to such indemnification obligation.</w:t>
        <w:br/>
        <w:t xml:space="preserve">  (c)            Conduct of Indemnification Proceedings. Any Person entitled to indemnification under this Section 2.09 shall (i) give prompt written notice to the indemnifying party of any claim with respect to which it seeks indemnification (provided, that any delay or failure to so notify the indemnifying party shall relieve the indemnifying party of its obligations hereunder only to the extent, if at all, that it is actually and materially prejudiced by reason of such delay or failure) and (ii) permit such indemnifying party to assume the defense of such claim with counsel reasonably satisfactory to the indemnified party; provided, that any Person entitled to indemnification hereunder shall have the right to select and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within a reasonable time after delivery of notice of such claim from the Person entitled to indemnification hereunder and employ counsel reasonably satisfactory to such Person, (C) the indemnified party has reasonably concluded (based upon advice of its counsel) that there may be legal defenses available to it or other indemnified parties that are different from or in addition to those available to the indemnifying party, or (D) in the reasonable judgment of any such Person (based upon advice of its counsel) a conflict of interest may exist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If the indemnifying party assumes the defense, the indemnifying party shall not have the right to settle such action, consent to entry of any judgment or enter into any settlement, in each case without the prior written consent of the indemnified party, unless the entry of such judgment or settlement (i) includes as an unconditional term thereof the giving by the claimant or plaintiff to such indemnified party of an unconditional release from all liability in respect to such claim or litigation and (ii) does not include a statement as to or an admission of fault, culpability or a failure to act by or on behalf of such indemnified party, and provided, that any sums payable in connection with such settlement are paid in full by the indemnifying party. If such defense is not assumed by the indemnifying party, the indemnifying party will not be subject to any liability for any settlement made without its prior written consent, but such consent may not be unreasonably withheld. It is understood that the indemnifying party or parties shall not, except as specifically set forth in this Section 2.09(c), in connection with any proceeding or related proceedings in the same jurisdiction, be liable for the reasonable fees, disbursements or other charges of more than one separate firm admitted to practice in such jurisdiction at any one time unless (x) the employment of more than one counsel has been authorized in writing by the indemnifying party or parties, (y) an indemnified party has reasonably concluded (based on the advice of counsel) that there may be legal defenses available to it that are different from or in addition to those available to the other indemnified parties, or (z) a conflict or potential conflict exists or may exist (based upon advice of counsel to an indemnified party) between such indemnified party and the other indemnified parties, in each of which cases the indemnifying party shall be obligated to pay the reasonable fees and expenses of such additional counsel or counsels.</w:t>
        <w:br/>
        <w:t xml:space="preserve">  27</w:t>
        <w:br/>
        <w:t xml:space="preserve">    (d)            Contribution. If for any reason the indemnification provided for in paragraphs (a) and (b) of this Section 2.09 is unavailable to an indemnified party or insufficient in respect of any Losses referred to therein (other than as a result of exceptions or limitations on indemnification contained in Section 2.09), then the indemnifying party shall contribute to the amount paid or payable by the indemnified party as a result of such Loss in such proportion as is appropriate to reflect the relative fault of the indemnifying party on the one hand and the indemnified party or parties on the other hand in connection with the acts, statements, or omissions that resulted in such losses, as well as any other relevant equitable considerations. In connection with any Registration Statement filed with the SEC by the Company, the relative fault of the indemnifying party on the one hand and the indemnified party on the other hand shall be determined by reference to, among other things, whether any untrue or alleged untrue statement of a material fact or the omission or alleged omission to state a material fact relates to information supplied by the indemnifying party or by the indemnified party and the parties’ relative intent, knowledge, access to information and opportunity to correct or prevent such statement or omission. The parties hereto agree that it would not be just or equitable if contribution pursuant to this Section 2.09(d) were determined by pro rata allocation or by any other method of allocation that does not take account of the equitable considerations referred to in this Section 2.09(d). No Person guilty of fraudulent misrepresentation (within the meaning of section 11(f) of the Securities Act) shall be entitled to contribution from any Person who was not guilty of such fraudulent misrepresentation. The amount paid or payable by an indemnified party as a result of the Losses referred to in Sections 2.09(a) and 2.09(b) shall be deemed to include, subject to the limitations set forth above, any legal or other expenses reasonably incurred by such indemnified party in connection with investigating or defending any such action or claim. Notwithstanding the provisions of this Section 2.09(d), in connection with any Registration Statement filed by the Company, a Participating Holder shall not be required to contribute any amount in excess of the dollar amount of the net proceeds received by such Holder under the sale of Registrable Securities giving rise to such contribution obligation less any amount paid by such Holders pursuant to Section 2.09(b). If indemnification is available under this Section 2.09, the indemnifying parties shall indemnify each indemnified party to the full extent provided in Sections 2.09(a) and Section 2.09(b) hereof without regard to the provisions of this Section 2.09(d).</w:t>
        <w:br/>
        <w:t xml:space="preserve">  28</w:t>
        <w:br/>
        <w:t xml:space="preserve">    (e)            No Exclusivity. The remedies provided for in this Section 2.09 are not exclusive and shall not limit any rights or remedies which may be available to any indemnified party at law or in equity or pursuant to any other agreement.</w:t>
        <w:br/>
        <w:t xml:space="preserve">  (f)            Indemnification Priority. The Company hereby acknowledges and agrees that any of the Persons entitled to indemnification pursuant to this Section 2.09 (each, a “Company Indemnitee” and collectively, the “Company Indemnitees”) may have certain rights to indemnification, advancement of expenses, and/or insurance provided by other sources. The Company hereby acknowledges and agrees (i) that it is the indemnitor of first resort (i.e., its obligations to a Company Indemnitee are primary and any obligation of such other sources to advance expenses or to provide indemnification for the same expenses or liabilities incurred by such Company Indemnitee are secondary) and (ii) that it shall be required to advance the full amount of expenses incurred by a Company Indemnitee and shall be liable for the full amount of all expenses, judgments, penalties, fines, and amounts paid in settlement to the extent legally permitted and as required by the terms of this Agreement without regard to any rights a Company Indemnitee may have against such other sources. The Company further agrees that no advancement or payment by such other sources on behalf of a Company Indemnitee with respect to any claim for which such Company Indemnitee has sought indemnification, advancement of expenses or insurance from the Company shall affect the foregoing, and that such other sources shall have a right of contribution and/or be subrogated to the extent of such advancement or payment to all of the rights of recovery of such Company Indemnitee against the Company.</w:t>
        <w:br/>
        <w:t xml:space="preserve">  (g)            Conflicts. Notwithstanding the foregoing, to the extent that the provisions on indemnification and contribution contained in the underwriting agreement entered into in connection with the underwritten public offering are in conflict with the foregoing provisions in this Section 2.09, the provisions in the underwriting agreement shall control.</w:t>
        <w:br/>
        <w:t xml:space="preserve">  (h)            Survival. The indemnities provided in this Section 2.09 shall survive the transfer of any Registrable Securities by such Holder.</w:t>
        <w:br/>
        <w:t xml:space="preserve">  29</w:t>
        <w:br/>
        <w:t xml:space="preserve">    SECTION 2.10.     Rules 144 and 144A and Regulation S. The Company covenants that it will file the reports required to be filed by it under the Securities Act and the Exchange Act and the rules and regulations adopted by the SEC thereunder (or, if the Company is not required to file such reports, it will, upon the reasonable request of the Institutional Investors, make publicly available such necessary information for so long as necessary to permit sales pursuant to Rules 144, 144A, or Regulation S under the Securities Act), and it will take such further action as the Institutional Investors may reasonably request, all to the extent required from time to time to enable the Holders, following the IPO, to sell Registrable Securities without Registration under the Securities Act within the limitation of the exemptions provided by (i) Rules 144, 144A, or Regulation S under the Securities Act, as such Rules may be amended from time to time, or (ii) any similar rule or regulation hereafter adopted by the SEC. Upon the reasonable request of a Holder, the Company will deliver to such Holder a written statement as to whether it has complied with such requirements and, if not, the specifics thereof.</w:t>
        <w:br/>
        <w:t xml:space="preserve">  SECTION 2.11.     Limitation on Registrations and Underwritten Offerings. Notwithstanding the rights and obligations set forth in Sections 2.01 and 2.02, in no event shall the Company be obligated to take any action to (i) effect more than one Marketed Underwritten Offering in any consecutive 90-day period or (ii) effect any Underwritten Offering unless the Institutional Investors initiating such Underwritten Offering propose to sell Registrable Securities in such Underwritten Offering having a reasonably anticipated gross aggregate price (before deduction of underwriter commissions and offering expenses) of at least $10,000,000.</w:t>
        <w:br/>
        <w:t xml:space="preserve">  SECTION 2.12.     Clear Market. With respect to any Underwritten Offerings of Registrable Securities by the Institutional Investors pursuant to this Agreement, the Company agrees not to effect (other than pursuant to the Registration applicable to such Underwritten Offering or pursuant to a Special Registration) any public sale or distribution, or to file any Registration Statement (other than pursuant to the Registration applicable to such Underwritten Offering or pursuant to a Special Registration) covering any of its equity securities or any securities convertible into or exchangeable or exercisable for such securities, during the period not to exceed ten (10) days prior and sixty (60) days following the effective date of such offering or such longer period up to ninety (90) days as may be requested by the managing underwriter for such Underwritten Offering. “Special Registration” means the registration of (A) equity securities and/or options or other rights in respect thereof solely registered on Form S-4 or Form S-8 or (B) shares of equity securities and/or options or other rights in respect thereof to be offered to directors, employees, consultants, customers, lenders, or vendors of the Company or its Subsidiaries or in connection with dividend reinvestment plans.</w:t>
        <w:br/>
        <w:t xml:space="preserve">  SECTION 2.13.     In-Kind Distributions. If any Institutional Investor, as an Investment Fund or an Affiliate of an Investment Fund, seeks to effectuate an in-kind distribution of all or part of its Company Shares to its direct or indirect equityholders, the Company will reasonably cooperate with and assist such Institutional Investor, such equityholders and the Company’s transfer agent to facilitate such in-kind distribution in the manner reasonably requested by such Institutional Investor (including the delivery of instruction letters by the Company or its counsel to the Company’s transfer agent, the delivery of customary legal opinions by counsel to the Company and the delivery of Company Shares without restrictive legends, to the extent no longer applicable).</w:t>
        <w:br/>
        <w:t xml:space="preserve">  30</w:t>
        <w:br/>
        <w:t xml:space="preserve">    ARTICLE III</w:t>
        <w:br/>
        <w:t xml:space="preserve">  MISCELLANEOUS</w:t>
        <w:br/>
        <w:t xml:space="preserve">  SECTION 3.01.     Term.</w:t>
        <w:br/>
        <w:t xml:space="preserve">  (a)            This Agreement shall terminate with respect to any Holder (i) for those Holders (other than the Institutional Investors and the Xxxxxxxxx X. Xxxxx 2012 Family Trust) that beneficially own less than one percent (1%) of the Company’s outstanding Company Shares, if all of the Registrable Securities then owned by such Holder could be sold in any ninety (90)-day period pursuant to Rule 144, (ii) as to any Holder, if all of the Registrable Securities held by such Holder have been sold or otherwise transferred in a Registration pursuant to the Securities Act or pursuant to an exemption therefrom, or (iii) with respect to any Holder that is at any time an officer, director, employee, or consultant of the Company or any of its Subsidiaries, on the date on which such Holder both (A) ceases to be an officer, employee, director, or consultant (as applicable) of the Company and its Subsidiaries and (B) owns less than one percent (1%) of the outstanding Company Shares.</w:t>
        <w:br/>
        <w:t xml:space="preserve">  (b)            Notwithstanding the foregoing, the provisions of Sections 2.09, 2.10, and 2.13 and all of this Article III shall survive any such termination. Upon the written request of the Company, each Xxxxxx agrees to promptly deliver a certificate to the Company setting forth the number of Registrable Securities then beneficially owned by such Holder.</w:t>
        <w:br/>
        <w:t xml:space="preserve">  SECTION 3.02.     Injunctive Relief. It is hereby agreed and acknowledged that it will be impossible to measure in money the damage that would be suffered if the parties fail to comply with any of the obligations herein imposed on them and that in the event of any such failure, an aggrieved Person will be irreparably damaged and will not have an adequate remedy at law. Any such Person shall, therefore, be entitled (in addition to any other remedy to which it may be entitled in law or in equity) to injunctive relief, including specific performance, to enforce such obligations, and if any action should be brought in equity to enforce any of the provisions of this Agreement, none of the parties hereto shall raise the defense that there is an adequate remedy at law.</w:t>
        <w:br/>
        <w:t xml:space="preserve">  SECTION 3.03.     Attorneys’ Fees. In any action or proceeding brought to enforce any provision of this Agreement or where any provision hereof is validly asserted as a defense, the successful party shall, to the extent permitted by applicable law, be entitled to recover reasonable attorneys’ fees in addition to any other available remedy.</w:t>
        <w:br/>
        <w:t xml:space="preserve">  31</w:t>
        <w:br/>
        <w:t xml:space="preserve">    SECTION 3.04.     Notices. Unless otherwise specified herein, all notices, consents, approvals, reports, designations, requests, waivers, elections, and other communications authorized or required to be given pursuant to this Agreement shall be in writing and shall be deemed to have been given (a) when personally delivered, (b) when transmitted via facsimile to the number set out below or on Schedule A or Schedule B, as applicable, if the sender receives confirmation of delivery or if the sender on the same or following Business Day sends a confirming copy of such notice by a recognized delivery service (charges prepaid), (c) the day following the day (except if not a Business Day then the next Business Day) on which the same has been delivered prepaid to a reputable national air courier service, (d) when transmitted via email (including via attached pdf document) to the email address set out below or on Schedule A or Schedule B, as applicable, if the sender on the same day sends a confirming copy of such notice by a recognized delivery service (charges prepaid), or (e) the third Business Day following the day on which the same is sent by certified or registered mail, postage prepaid, in each case, to the respective parties, as applicable, at the address, facsimile number or email address set forth below or on Schedule A or Schedule B hereto, as applicable (or such other address, facsimile number, or email address as any Holder may specify by notice to the Company in accordance with this Section 3.04):</w:t>
        <w:br/>
        <w:t xml:space="preserve">  Waystar Holding Corp.</w:t>
        <w:br/>
        <w:t>000 X. Xxxxxx Xxxxxx</w:t>
        <w:br/>
        <w:t>Louisville, Kentucky 40202</w:t>
        <w:br/>
        <w:t>Telephone:      (000) 000-0000</w:t>
        <w:br/>
        <w:t>Attention:        Xxxxxxx X. X. Xxxxxx</w:t>
        <w:br/>
        <w:t>Email:                xxxxxxx.xxxxxx@xxxxxxx.xxx</w:t>
        <w:br/>
        <w:t xml:space="preserve">  with copies (which shall not constitute notice) to:</w:t>
        <w:br/>
        <w:t xml:space="preserve">  Xxxxxxx Xxxxxxx &amp; Xxxxxxxx LLP</w:t>
        <w:br/>
        <w:t>0000 Xxxxxxx Xxxxxx</w:t>
        <w:br/>
        <w:t>Palo Alto, CA 94304</w:t>
        <w:br/>
        <w:t>Fax:                   (000) 000-0000</w:t>
        <w:br/>
        <w:t>Attention:       Xxxxxxx X. Xxxxxxxx</w:t>
        <w:br/>
        <w:t>Email:                xxxxxxxxx@xxxxxx.xxx</w:t>
        <w:br/>
        <w:t xml:space="preserve">  Xxxxxxx Xxxxxxx &amp; Xxxxxxxx LLP</w:t>
        <w:br/>
        <w:t>000 Xxxxxxxxx Xxxxxx</w:t>
        <w:br/>
        <w:t>New York, NY 10017</w:t>
        <w:br/>
        <w:t>Fax:                   (000) 000-0000</w:t>
        <w:br/>
        <w:t>Attention:        Xxx Xxx</w:t>
        <w:br/>
        <w:t>Email:                xxx.xxx@xxxxxx.xxx</w:t>
        <w:br/>
        <w:t xml:space="preserve">  SECTION 3.05.     Publicity and Confidentiality. Each of the parties hereto shall keep confidential any nonpublic information received pursuant to this Agreement, and shall not disclose, issue any press release or otherwise make any public statement relating hereto or thereto without the prior written consent of the Company and the Institutional Investors unless so required by applicable law or any governmental authority or the information is or becomes available to the public generally (or, in the case of a notice relating to a Registration or offering to be made hereunder, a determination is made not to proceed with such Registration or offering); provided that no such written consent shall be required (and each party shall be free to release such information) for disclosures (a) to each party’s partners, members, advisors, employees, agents, accountants, trustee, attorneys, Affiliates, and investment vehicles managed or advised by such party or the partners, members, advisors, employees, agents, accountants, trustee, or attorneys of such Affiliates or managed or advised investment vehicles, in each case so long as such Persons agree to keep such information confidential, (b) to the extent required by law, rule, or regulation or (c) expressly permitted by this Agreement. Notwithstanding the foregoing or anything else in this Agreement, each Holder (and each employee, representative, or other agent of the Holder) may disclose to any and all persons, without limitation of any kind, the tax treatment and tax structure of, and tax strategies relating to, the transactions contemplated by this Agreement or engaged in by the Company and all materials of any kind (including opinions or other tax analyses) that are provided to the Holder relating to such tax treatment, tax structure, or tax strategies.</w:t>
        <w:br/>
        <w:t xml:space="preserve">  32</w:t>
        <w:br/>
        <w:t xml:space="preserve">    SECTION 3.06.     Amendment. The terms and provisions of this Agreement may only be amended, modified, or waived at any time and from time to time by a writing executed by the Company and the Institutional Investors; provided, however, that any modification, amendment, or waiver of this Agreement that would subject any Holder (other than the Institutional Investors and any Excluded Holder) to materially adverse disproportionate treatment relative to the other Holders taking into account and considering the rights of such Holder prior to such amendment, modification, or waiver (each such Holder, an “Impacted Holder”) shall require the agreement of the Majority Impacted Holders. No waiver by any party of any of the provisions hereof will be effective unless explicitly set forth in writing and executed by the party so waiving. Except as provided in the preceding sentence, no action taken pursuant to this Agreement, including without limitation, any investigation by or on behalf of any party, will be deemed to constitute a waiver by the party taking such action of compliance with any covenants or agreements contained herein. The waiver by any party hereto of a breach of any provision of this Agreement will not operate or be construed as a waiver of any subsequent breach.</w:t>
        <w:br/>
        <w:t xml:space="preserve">  SECTION 3.07.     Successors, Assigns and Transferees.</w:t>
        <w:br/>
        <w:t xml:space="preserve">  (a)            The rights and obligations of each party hereto may not be assigned, in whole or in part, without the written consent of the Company; provided, however, that notwithstanding the foregoing, the rights and obligations set forth herein may be assigned, in whole or in part, by EQT, CPPIB, or Bain to (i) any Permitted Transferee (as defined in the Stockholders Agreement in connection with a Permitted Transfer), (ii) with respect to EQT, any transferee that acquires Registrable Securities in accordance with the Stockholders Agreement and (iii) with respect to CPPIB and Bain, any transferee that acquires more than 50% of the Registrable Securities held by CPPIB or Bain in accordance with the Stockholders Agreement, as applicable, and such transferee shall, with the consent of the applicable Institutional Investor, be treated as an Institutional Investor and/or Holder (as determined by the applicable Institutional Investor) for all purposes under this Agreement (each Person to whom the rights and obligations are assigned in compliance with this Section 3.07 is a “Permitted Assignee” and all such Persons, collectively, are “Permitted Assignees”); provided, further, that such transferee shall only be admitted as a party hereunder upon its, his or her execution and delivery of a joinder agreement, in form and substance acceptable to the Institutional Investors, agreeing to be bound by the terms and conditions of this Agreement as if such Person were a party hereto (together with any other documents the Institutional Investors determine are necessary to make such Person a party hereto), whereupon such Person will be treated as an Institutional Investor and/or Holder, as applicable, for all purposes of this Agreement, with the same rights, benefits, and obligations hereunder as an Institutional Investor and/or Holder, as applicable, with respect to the transferred Registrable Securities (except that if the transferee was a Holder prior to such transfer, such transferee shall have the same rights, benefits, and obligations with respect to such transferred Registrable Securities as were applicable to Registrable Securities held by such transferee prior to such transfer).</w:t>
        <w:br/>
        <w:t xml:space="preserve">  33</w:t>
        <w:br/>
        <w:t xml:space="preserve">    (b)            Nothing herein shall operate to permit a transfer of Registrable Securities otherwise restricted by the Stockholders Agreement or any other agreement to which any Holder may be a party.</w:t>
        <w:br/>
        <w:t xml:space="preserve">  SECTION 3.08.     Binding Effect. Except as otherwise provided in this Agreement, the terms and provisions of this Agreement shall be binding on and inure to the benefit of each of the parties hereto and their respective successors.</w:t>
        <w:br/>
        <w:t xml:space="preserve">  SECTION 3.09.     Third Party Beneficiaries. Nothing in this Agreement, express or implied, is intended or shall be construed to confer upon any Person not a party hereto (other than those Persons entitled to indemnity or contribution under Section 2.09, each of whom shall be a third party beneficiary thereof) any right, remedy, or claim under or by virtue of this Agreement.</w:t>
        <w:br/>
        <w:t xml:space="preserve">  SECTION 3.10.     Governing Law; Jurisdiction. THIS AGREEMENT SHALL BE GOVERNED AND CONSTRUED IN ACCORDANCE WITH THE LAWS OF THE STATE OF DELAWARE, WITHOUT REGARD TO THE CONFLICTS OF LAW PRINCIPLES THEREOF. ANY ACTION OR PROCEEDING AGAINST THE PARTIES RELATING IN ANY WAY TO THIS AGREEMENT MAY BE BROUGHT AND ENFORCED EXCLUSIVELY IN THE COURTS OF THE STATE OF DELAWARE OR (TO THE EXTENT SUBJECT MATTER JURISDICTION EXISTS THEREFOR) THE U.S. DISTRICT COURT FOR THE DISTRICT OF DELAWARE, AND THE PARTIES IRREVOCABLY SUBMIT TO THE JURISDICTION OF BOTH SUCH COURTS IN RESPECT OF ANY SUCH ACTION OR PROCEEDING.</w:t>
        <w:br/>
        <w:t xml:space="preserve">  SECTION 3.11.     Waiver of Jury Trial. EACH OF THE PARTIES HERETO HEREBY WAIVES TO THE FULLEST EXTENT PERMITTED BY APPLICABLE LAW ANY RIGHT IT MAY HAVE TO A TRIAL BY JURY WITH RESPECT TO ANY LITIGATION DIRECTLY OR INDIRECTLY ARISING OUT OF, UNDER OR IN CONNECTION WITH THIS AGREEMENT OR ANY OF THE TRANSACTIONS CONTEMPLATED HEREBY. EACH OF THE PARTIES HEREBY (A) CERTIFIES THAT NO REPRESENTATIVE, AGENT OR ATTORNEY OF THE OTHER PARTY HAS REPRESENTED, EXPRESSLY OR OTHERWISE, THAT SUCH OTHER PARTY WOULD NOT, IN THE EVENT OF LITIGATION, SEEK TO ENFORCE THE FOREGOING WAIVER AND (B) ACKNOWLEDGES THAT IT HAS BEEN INDUCED TO ENTER INTO THIS AGREEMENT AND THE TRANSACTIONS CONTEMPLATED BY THIS AGREEMENT, AS APPLICABLE, BY, AMONG OTHER THINGS, THE MUTUAL WAIVERS AND CERTIFICATIONS IN THIS SECTION 3.11.</w:t>
        <w:br/>
        <w:t xml:space="preserve">  SECTION 3.12.     Severability. If any provision of this Agreement shall be held to be invalid, illegal, or unenforceable, the validity, legality, and enforceability of the remaining provisions shall not in any way be affected or impaired thereby.</w:t>
        <w:br/>
        <w:t xml:space="preserve">  34</w:t>
        <w:br/>
        <w:t xml:space="preserve">    SECTION 3.13.     Counterparts. This Agreement may be executed in one or more counterparts, each of which shall be deemed an original, and all of which shall constitute one and the same agreement.</w:t>
        <w:br/>
        <w:t>SECTION 3.14.     Headings. The heading references herein and in the table of contents hereto are for convenience purposes only, do not constitute a part of this Agreement and shall not be deemed to limit or affect any of the provisions hereof.</w:t>
        <w:br/>
        <w:t xml:space="preserve">  SECTION 3.15.     Joinder. Any Person that holds Company Shares may, with the prior written consent of the Company, be admitted as a party to this Agreement upon its execution and delivery of a joinder agreement, in form and substance acceptable to Company, agreeing to be bound by the terms and conditions of this Agreement as if such Person were a party hereto (together with any other documents Company determine are necessary to make such Person a party hereto), whereupon such Person will be treated as a Holder for all purposes of this Agreement.</w:t>
        <w:br/>
        <w:t xml:space="preserve">  SECTION 3.16.     Effectiveness. This Agreement shall become effective on the day immediately preceding the date on which a registration statement on Form 8-A, or any successor form thereto, with respect to the Company Shares first becomes effective under the Exchange Act. Until such time as this Agreement becomes effective, the Original Registration Rights Agreement shall remain in full force and effect. This Agreement shall automatically terminate if the Underwriting Agreement is terminated for any reason prior to the completion of the IPO or the IPO contemplated by the Underwriting Agreement is not consummated on or before the tenth (10th) Business Day following the date of this Agreement, provided, that Section 3.17 shall survive any such termination.</w:t>
        <w:br/>
        <w:t xml:space="preserve">  SECTION 3.17.     Reinstatement of Original Registration Rights Agreement. The parties hereto hereby agree that in the event this Agreement becomes effective but is subsequently terminated pursuant to Section 3.16, the parties shall either reinstate the Original Registration Rights Agreement or execute a registration rights agreement with terms that are substantially equivalent (to the extent practicable) to, mutatis mutandis, the terms of the Original Registration Rights Agreement.</w:t>
        <w:br/>
        <w:t xml:space="preserve">  [Remainder of Page Intentionally Blank]</w:t>
        <w:br/>
        <w:t xml:space="preserve">  35</w:t>
        <w:br/>
        <w:t xml:space="preserve">    IN WITNESS WHEREOF, the parties hereto have executed this Agreement as of the day and year first above written.</w:t>
        <w:br/>
        <w:t xml:space="preserve">    WAYSTAR HOLDING CORP.</w:t>
        <w:br/>
        <w:t xml:space="preserve">      By: /s/ Xxxxxxx Xxxxxxx</w:t>
        <w:br/>
        <w:t xml:space="preserve">    Name: Xxxxxxx Xxxxxxx</w:t>
        <w:br/>
        <w:t xml:space="preserve">    Title: President and Chief Executive Officer</w:t>
        <w:br/>
        <w:t xml:space="preserve">  [Signature Page to Amended and Restated Registration Rights Agreement]</w:t>
        <w:br/>
        <w:t xml:space="preserve">          INSTITUTIONAL INVESTORS:</w:t>
        <w:br/>
        <w:t xml:space="preserve">      DERBY LUXCO S.À X.X.</w:t>
        <w:br/>
        <w:t xml:space="preserve">      By: /s/ Xxxxxxxxxx Xxxxxxx                         </w:t>
        <w:br/>
        <w:t xml:space="preserve">  Name:     Xxxxxxxxxx Xxxxxxx</w:t>
        <w:br/>
        <w:t xml:space="preserve">  Title:       Manager</w:t>
        <w:br/>
        <w:t xml:space="preserve">      By: /s/ Xxxxxxxxxx Xxxxxxx </w:t>
        <w:br/>
        <w:t xml:space="preserve">  For and on behalf of EQT Luxembourg Management</w:t>
        <w:br/>
        <w:t xml:space="preserve">  S.à x.x acting in its capacity as manager of Derby</w:t>
        <w:br/>
        <w:t xml:space="preserve">  LuxCo S.à x.x</w:t>
        <w:br/>
        <w:t xml:space="preserve">  Name:     Xxxxxxxxxx Xxxxxxx</w:t>
        <w:br/>
        <w:t xml:space="preserve">  Title:       Manager</w:t>
        <w:br/>
        <w:t xml:space="preserve">      By: /s/ Xxxxxx Xxxxxxxx </w:t>
        <w:br/>
        <w:t xml:space="preserve">  For and on behalf of EQT Luxembourg Management</w:t>
        <w:br/>
        <w:t xml:space="preserve">  S.à x.x acting in its capacity as manager of Derby</w:t>
        <w:br/>
        <w:t xml:space="preserve">  LuxCo S.à x.x</w:t>
        <w:br/>
        <w:t xml:space="preserve">  Name:     Xxxxxx Xxxxxxxx</w:t>
        <w:br/>
        <w:t xml:space="preserve">  Title:       Manager</w:t>
        <w:br/>
        <w:t xml:space="preserve">  [Signature Page to Amended and Restated Registration Rights Agreement]</w:t>
        <w:br/>
        <w:t xml:space="preserve">          CPP INVESTMENT BOARD PRIVATE HOLDINGS (4) INC.</w:t>
        <w:br/>
        <w:t xml:space="preserve">      By: /s/ Xxx Xxxxxxxxx</w:t>
        <w:br/>
        <w:t xml:space="preserve">  Name: Xxx Xxxxxxxxx</w:t>
        <w:br/>
        <w:t xml:space="preserve">  Title:   Authorized Signatory</w:t>
        <w:br/>
        <w:t xml:space="preserve">      By: /s/ Xxxx Xxxxx </w:t>
        <w:br/>
        <w:t xml:space="preserve">  Name: Xxxx Xxxxx</w:t>
        <w:br/>
        <w:t xml:space="preserve">  Title:   Authorized Signatory</w:t>
        <w:br/>
        <w:t xml:space="preserve">  [Signature Page to Amended and Restated Registration Rights Agreement]</w:t>
        <w:br/>
        <w:t xml:space="preserve">          BCPE DERBY INVESTOR, LP</w:t>
        <w:br/>
        <w:t xml:space="preserve">      By: BCPE Derby GP, LLC</w:t>
        <w:br/>
        <w:t xml:space="preserve">  Its: General Partner</w:t>
        <w:br/>
        <w:t xml:space="preserve">      By: Xxxx Capital Fund XI, L.P.</w:t>
        <w:br/>
        <w:t xml:space="preserve">  Its: Member</w:t>
        <w:br/>
        <w:t xml:space="preserve">      By: Xxxx Capital Partners XI, L.P.</w:t>
        <w:br/>
        <w:t xml:space="preserve">  Its: General Partner</w:t>
        <w:br/>
        <w:t xml:space="preserve">      By: Xxxx Capital Investors, LLC</w:t>
        <w:br/>
        <w:t xml:space="preserve">  Its: General Partner</w:t>
        <w:br/>
        <w:t xml:space="preserve">      By: /s/ Xxxxx Xxxxxxxx             </w:t>
        <w:br/>
        <w:t xml:space="preserve">  Name: Xxxxx Xxxxxxxx</w:t>
        <w:br/>
        <w:t xml:space="preserve">  Title:   Authorized Signatory</w:t>
        <w:br/>
        <w:t xml:space="preserve">  [Signature Page to Amended and Restated Registration Rights Agreement]</w:t>
        <w:br/>
        <w:t xml:space="preserve">          HOLDERS:</w:t>
        <w:br/>
        <w:t xml:space="preserve">      XXXXXXXXX PARTNERS III (CAYMAN), L.P.</w:t>
        <w:br/>
        <w:t xml:space="preserve">      By: Francisco Partners GP III (Cayman), L.P.</w:t>
        <w:br/>
        <w:t xml:space="preserve">  Its: General Partner</w:t>
        <w:br/>
        <w:t xml:space="preserve">      By: Francisco Partners GP III Management</w:t>
        <w:br/>
        <w:t>(Cayman), Limited</w:t>
        <w:br/>
        <w:t xml:space="preserve">  Its: General Partner</w:t>
        <w:br/>
        <w:t xml:space="preserve">      By: /s/ Xxxx Xxxxx</w:t>
        <w:br/>
        <w:t xml:space="preserve">  Name: Xxxx Xxxxx</w:t>
        <w:br/>
        <w:t xml:space="preserve">  Title: Managing Director, Legal M&amp;A</w:t>
        <w:br/>
        <w:t xml:space="preserve">      XXXXXXXXX PARTNERS PARALLEL FUND III (CAYMAN), L.P.</w:t>
        <w:br/>
        <w:t xml:space="preserve">      By: Francisco Partners GP III (Cayman), L.P.</w:t>
        <w:br/>
        <w:t xml:space="preserve">  Its: General Partner</w:t>
        <w:br/>
        <w:t xml:space="preserve">      By: Francisco Partners GP III Management</w:t>
        <w:br/>
        <w:t>(Cayman), Limited</w:t>
        <w:br/>
        <w:t xml:space="preserve">  Its: General Partner</w:t>
        <w:br/>
        <w:t xml:space="preserve">      By: /s/ Xxxx Xxxxx             </w:t>
        <w:br/>
        <w:t xml:space="preserve">  Name: Xxxx Xxxxx</w:t>
        <w:br/>
        <w:t xml:space="preserve">  Title: Managing Director, Legal M&amp;A</w:t>
        <w:br/>
        <w:t xml:space="preserve">  [Signature Page to Amended and Restated Registration Rights Agreement]</w:t>
        <w:br/>
        <w:t xml:space="preserve">          XXXXXXXXX X. XXXXX 2012 TRUST</w:t>
        <w:br/>
        <w:t xml:space="preserve">      By: /s/ Xxxxx X. Xxxxx Xx.</w:t>
        <w:br/>
        <w:t xml:space="preserve">  Name: Xxxxx X. Xxxxx Xx.</w:t>
        <w:br/>
        <w:t xml:space="preserve">  Title: Trustee</w:t>
        <w:br/>
        <w:t xml:space="preserve">  [Signature Page to Amended and Restated Registration Rights Agreement]</w:t>
        <w:br/>
        <w:t xml:space="preserve">        Schedule A</w:t>
        <w:br/>
        <w:t xml:space="preserve">  INSTITUTIONAL INVESTORS:</w:t>
        <w:br/>
        <w:t>FOR PURPOSES OF SECTION 3.04, WITH A COPY (WHICH SHALL NOT CONSTITUTE NOTICE) TO:</w:t>
        <w:br/>
        <w:t xml:space="preserve">  Derby Luxco S.à x.x.</w:t>
        <w:br/>
        <w:t>c/o EQT Partners Inc.</w:t>
        <w:br/>
        <w:t>0000 Xxxxxx xx xxx Xxxxxxxx, 00xx Xxxxx</w:t>
        <w:br/>
        <w:t>Xxx Xxxx, XX 00000</w:t>
        <w:br/>
        <w:t>Fax: [            ]</w:t>
        <w:br/>
        <w:t>Attention:Xxxx Xxx</w:t>
        <w:br/>
        <w:t>Xxxxx Xxxxxx</w:t>
        <w:br/>
        <w:t>Email:            [            ]</w:t>
        <w:br/>
        <w:t>[            ]</w:t>
        <w:br/>
        <w:t xml:space="preserve">  Xxxxxxx Xxxxxxx &amp; Xxxxxxxx LLP</w:t>
        <w:br/>
        <w:t>0000 Xxxxxxx Xxxxxx</w:t>
        <w:br/>
        <w:t>Xxxx Xxxx, XX 00000</w:t>
        <w:br/>
        <w:t>Fax: [            ]</w:t>
        <w:br/>
        <w:t>Attention: Xxxxxxx X. Xxxxxxxx</w:t>
        <w:br/>
        <w:t>Email:[            ]</w:t>
        <w:br/>
        <w:t xml:space="preserve">  Xxxxxxx Xxxxxxx &amp; Xxxxxxxx LLP</w:t>
        <w:br/>
        <w:t>000 Xxxxxxxxx Xxxxxx</w:t>
        <w:br/>
        <w:t>Xxx Xxxx, XX 00000</w:t>
        <w:br/>
        <w:t>Fax: [            ]</w:t>
        <w:br/>
        <w:t>Attention: Xxx Xxx</w:t>
        <w:br/>
        <w:t>Email: [            ]</w:t>
        <w:br/>
        <w:t xml:space="preserve">  CPP Investment Board Private Holdings (4) Inc.</w:t>
        <w:br/>
        <w:t>c/o CPPIB Equity Investments Inc.</w:t>
        <w:br/>
        <w:t>Xxx Xxxxx Xxxxxx Xxxx, Xxxxx 0000</w:t>
        <w:br/>
        <w:t>Xxxxxxx, XX X0X 0X0 Xxxxxx</w:t>
        <w:br/>
        <w:t>Attention: Xxxxxx Xxxxxxxxx</w:t>
        <w:br/>
        <w:t>Email: [            ]</w:t>
        <w:br/>
        <w:t>Xxxx, Gotshal &amp; Xxxxxx LLP</w:t>
        <w:br/>
        <w:t>000 Xxxxx Xxxxxx</w:t>
        <w:br/>
        <w:t>Xxx Xxxx, XX 00000</w:t>
        <w:br/>
        <w:t>Attention: Xxxxxxxxxxx X. Xxxxxxx</w:t>
        <w:br/>
        <w:t>Email:[            ]</w:t>
        <w:br/>
        <w:t>Facsimile: [            ]</w:t>
        <w:br/>
        <w:t xml:space="preserve">  BCPE DERBY INVESTOR, LP</w:t>
        <w:br/>
        <w:t>c/x Xxxx Capital Private Equity, L.P.</w:t>
        <w:br/>
        <w:t>000 Xxxxxxxxx Xxxxxx</w:t>
        <w:br/>
        <w:t>Xxxxxx, XX 00000</w:t>
        <w:br/>
        <w:t>Attention: Xxxx Xxxxxxxxx; Xxxxx Xxxxxx</w:t>
        <w:br/>
        <w:t>Email: [            ]; [            ]</w:t>
        <w:br/>
        <w:t xml:space="preserve">  Xxxxxxxx &amp; Xxxxx LLP</w:t>
        <w:br/>
        <w:t>000 Xxxxxxxxx Xxxxxx</w:t>
        <w:br/>
        <w:t>Xxx Xxxx, XX 00000</w:t>
        <w:br/>
        <w:t>Attention: Xxxxxx Xxxxxx, P.C.</w:t>
        <w:br/>
        <w:t>Email: [            ]</w:t>
        <w:br/>
        <w:t xml:space="preserve">  Xxxxxxxx &amp; Xxxxx LLP</w:t>
        <w:br/>
        <w:t>000 Xxxxx XxXxxxx</w:t>
        <w:br/>
        <w:t>Xxxxxxx, XX 00000</w:t>
        <w:br/>
        <w:t>Attention: Xxxxxxxxxxx X. Xxxxx, X.X.</w:t>
        <w:br/>
        <w:t>Xxxxx: [            ]</w:t>
        <w:br/>
        <w:t xml:space="preserve">            Schedule B</w:t>
        <w:br/>
        <w:t xml:space="preserve">  HOLDERS:</w:t>
        <w:br/>
        <w:t>FOR PURPOSES OF SECTION 3.04, WITH A COPY (WHICH SHALL NOT CONSTITUTE NOTICE) TO:</w:t>
        <w:br/>
        <w:t xml:space="preserve">  XXXXXXXXX PARTNERS III (CAYMAN), L.P.</w:t>
        <w:br/>
        <w:t>XXXXXXXXX PARTNERS PARALLEL FUND III (CAYMAN), L.P.</w:t>
        <w:br/>
        <w:t>Xxx Xxxxxxxxx Xxxxx</w:t>
        <w:br/>
        <w:t>Xxxxxxxx X –Xxxxx 000</w:t>
        <w:br/>
        <w:t>Xxx Xxxxxxxxx, XX 00000</w:t>
        <w:br/>
        <w:t>Attention: [            ]</w:t>
        <w:br/>
        <w:t>Email: [            ]</w:t>
        <w:br/>
        <w:t>N/A</w:t>
        <w:br/>
        <w:t>XXXXXXXXX X. XXXXX 2012 TRUST</w:t>
        <w:br/>
        <w:t>c/o Xxxxx X. Xxxxx</w:t>
        <w:br/>
        <w:t>[             ]</w:t>
        <w:br/>
        <w:t>Email: [            ]</w:t>
        <w:br/>
        <w:t>Ropes &amp; Gray LLP</w:t>
        <w:br/>
        <w:t>000 Xxxxxxxx Xxxxxx</w:t>
        <w:br/>
        <w:t>Xxxxxxxxxx Xxxxx</w:t>
        <w:br/>
        <w:t>Xxxxxx, XX 00000</w:t>
        <w:br/>
        <w:t>Attention: Xxxxxxx X. Xxxx and Xxxxx Xxxxxxx</w:t>
        <w:br/>
        <w:t>Email: [            ]; [            ]</w:t>
        <w:br/>
        <w:t>Xxxxxxx Xxxxxxx</w:t>
        <w:br/>
        <w:t>Xxxxxxx Xxxxxxx</w:t>
        <w:br/>
        <w:t>c/o Waystar Holding Corp.</w:t>
        <w:br/>
        <w:t>000 Xxxx Xxxxxx Xxxxxx</w:t>
        <w:br/>
        <w:t>Xxxxxxxxxx, XX 00000</w:t>
        <w:br/>
        <w:t>Xxxxxxx Xxxxxxx</w:t>
        <w:br/>
        <w:t>Xxxxxxx Xxxxxxx</w:t>
        <w:br/>
        <w:t>c/o Waystar Holding Corp.</w:t>
        <w:br/>
        <w:t>000 Xxxx Xxxxxx Xxxxxx</w:t>
        <w:br/>
        <w:t>Xxxxxxxxxx, XX 00000</w:t>
        <w:br/>
        <w:t>Xxxxxxx X'Xxxxxx</w:t>
        <w:br/>
        <w:t>Xxxxxxx X'Xxxxxx</w:t>
        <w:br/>
        <w:t>c/o Waystar Holding Corp.</w:t>
        <w:br/>
        <w:t>000 Xxxx Xxxxxx Xxxxxx</w:t>
        <w:br/>
        <w:t>Xxxxxxxxxx, XX 00000</w:t>
        <w:br/>
        <w:t>Xxxxxx Xxxxx Bridge [            ]</w:t>
        <w:br/>
        <w:t>Xxxxxx Xxxxx</w:t>
        <w:br/>
        <w:t>Xxxxxx Xxxxx</w:t>
        <w:br/>
        <w:t>c/o Waystar Holding Corp.</w:t>
        <w:br/>
        <w:t>000 Xxxx Xxxxxx Xxxxxx</w:t>
        <w:br/>
        <w:t>Xxxxxxxxxx, XX 00000</w:t>
        <w:br/>
        <w:t>Xxxxx X. Xxxxxxxx</w:t>
        <w:br/>
        <w:t>Xxxxx X. Xxxxxxxx</w:t>
        <w:br/>
        <w:t>c/o Waystar Holding Corp.</w:t>
        <w:br/>
        <w:t>000 Xxxx Xxxxxx Xxxxxx</w:t>
        <w:br/>
        <w:t>Xxxxxxxxxx, XX 00000</w:t>
        <w:br/>
        <w:t>Xxxxxxx Xxxxx</w:t>
        <w:br/>
        <w:t>Xxxxxxx Xxxxx</w:t>
        <w:br/>
        <w:t>c/o Waystar Holding Corp.</w:t>
        <w:br/>
        <w:t>000 Xxxx Xxxxxx Xxxxxx</w:t>
        <w:br/>
        <w:t>Xxxxxxxxxx, XX 00000</w:t>
        <w:br/>
        <w:t>Xxxxx Xxxxxx</w:t>
        <w:br/>
        <w:t>Xxxxx Bridge</w:t>
        <w:br/>
        <w:t>c/o Waystar Holding Corp.</w:t>
        <w:br/>
        <w:t>000 Xxxx Xxxxxx Xxxxxx</w:t>
        <w:br/>
        <w:t>Xxxxxxxxxx, XX 00000</w:t>
        <w:br/>
        <w:t>Xxxxxxx Xxxxxx</w:t>
        <w:br/>
        <w:t>Xxxxxxx Xxxxxx</w:t>
        <w:br/>
        <w:t>c/o Waystar Holding Corp.</w:t>
        <w:br/>
        <w:t>000 Xxxx Xxxxxx Xxxxxx</w:t>
        <w:br/>
        <w:t>Xxxxxxxxxx, XX 00000</w:t>
        <w:br/>
        <w:t>Xxxxx Xxxxxxxx</w:t>
        <w:br/>
        <w:t>Xxxxx Xxxxxxxx</w:t>
        <w:br/>
        <w:t>c/o Waystar Holding Corp.</w:t>
        <w:br/>
        <w:t>000 Xxxx Xxxxxx Xxxxxx</w:t>
        <w:br/>
        <w:t>Xxxxxxxxxx, XX 00000</w:t>
        <w:br/>
        <w:t xml:space="preserve">        Xxxx Xxx Xxxxxxxx XXX</w:t>
        <w:br/>
        <w:t>Xxxx Xxx Xxxxxxxx XXX</w:t>
        <w:br/>
        <w:t>c/o Waystar Holding Corp.</w:t>
        <w:br/>
        <w:t>000 Xxxx Xxxxxx Xxxxxx</w:t>
        <w:br/>
        <w:t>Xxxxxxxxxx, XX 00000</w:t>
        <w:br/>
        <w:t>Xxxxx Xxxxxxxxxx [            ]</w:t>
        <w:br/>
        <w:t>Xxxxx Xxxxxxx</w:t>
        <w:br/>
        <w:t>Xxxxx Xxxxxxx</w:t>
        <w:br/>
        <w:t>c/o Waystar Holding Corp.</w:t>
        <w:br/>
        <w:t>000 Xxxx Xxxxxx Xxxxxx</w:t>
        <w:br/>
        <w:t>Xxxxxxxxxx, XX 00000</w:t>
        <w:br/>
        <w:t>Xxxx Xxxxx</w:t>
        <w:br/>
        <w:t>Xxxx Xxxxx</w:t>
        <w:br/>
        <w:t>c/o Waystar Holding Corp.</w:t>
        <w:br/>
        <w:t>000 Xxxx Xxxxxx Xxxxxx</w:t>
        <w:br/>
        <w:t>Xxxxxxxxxx, XX 00000</w:t>
        <w:br/>
        <w:t>Xxxxxx Xxxxxxxx</w:t>
        <w:br/>
        <w:t>Xxxxxx Xxxxxxxx</w:t>
        <w:br/>
        <w:t>c/o Waystar Holding Corp.</w:t>
        <w:br/>
        <w:t>000 Xxxx Xxxxxx Xxxxxx</w:t>
        <w:br/>
        <w:t>Xxxxxxxxxx, XX 00000</w:t>
        <w:br/>
        <w:t>Xxxxx Xxxxxxxxx</w:t>
        <w:br/>
        <w:t>Xxxxx Xxxxxxxxx</w:t>
        <w:br/>
        <w:t>c/o Waystar Holding Corp.</w:t>
        <w:br/>
        <w:t>000 Xxxx Xxxxxx Xxxxxx</w:t>
        <w:br/>
        <w:t>Xxxxxxxxxx,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