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10.42</w:t>
        <w:br/>
        <w:t>REGISTRATION RIGHTS AGREEMENT</w:t>
        <w:br/>
        <w:t>This Registration Rights Agreement (this “Agreement”) dated as of November 13, 2023 is among Nuburu, Inc., a Delaware Corporation (the “Company”), and the parties listed on Schedule A hereto (each, a “Holder” and collectively, the “Holders”).</w:t>
        <w:br/>
        <w:t>WHEREAS, the parties to this Agreement are parties to that certain Note and Warrant Purchase Agreement dated as of November 13, 2023 (the “Purchase Agreement”), pursuant to which the Holders were issued warrants exercisable for shares of Common Stock (the “Warrants”).</w:t>
        <w:br/>
        <w:t>WHEREAS, capitalized terms used but not defined herein shall have the meanings assigned to them in the Purchase Agreement.</w:t>
        <w:br/>
        <w:t>NOW, THEREFORE, in consideration of the premises and of the covenants and agreements hereinafter set forth, the parties hereto covenant and agree as follows:</w:t>
        <w:br/>
        <w:t>ARTICLE I</w:t>
        <w:br/>
        <w:t>DEFINITIONS</w:t>
        <w:br/>
        <w:t>Section 1.1 Definitions. For purposes of this Agreement, the following terms and variations thereof have the meanings set forth below:</w:t>
        <w:br/>
        <w:t>“Adverse Disclosure” shall mean any public disclosure of material non-public information, which disclosure, in the good faith judgment of the Chief Executive Officer of the Company or the Board, after consultation with outside counsel to the Company, (i) would be required to be made in any Registration Statement or Prospectus in order for the applicable Registration Statement or Prospectus not to contain any untrue statement of a material fact or omit to state a material fact necessary to make the statements contained therein (in the case of any Prospectus and any preliminary Prospectus, in the light of the circumstances under which they were made) not misleading, (ii) would not be required to be made at such time if the Registration Statement were not being filed, declared effective or used, as the case may be, and (iii) the Company has a bona fide business purpose for not making such information public.</w:t>
        <w:br/>
        <w:t xml:space="preserve">“Agreement” shall have the meaning given in the Preamble. </w:t>
        <w:br/>
        <w:t>“Board” shall mean the Board of Directors of the Company.</w:t>
        <w:br/>
        <w:t>“Business Day” shall mean a day other than Saturday, Sunday or other day on which commercial banks in New York, New York are authorized or required by law to close.</w:t>
        <w:br/>
        <w:t>“Change in Control” shall mean the Transfer (whether by tender offer, merger, stock purchase, consolidation or other similar transaction), in one transaction or a series of related transactions, to a person or group of affiliated persons of the Company’s voting securities if, after such transfer, such person or group of affiliated persons would hold more than 50% of outstanding voting securities of the Company (or surviving entity) or would otherwise have the power to control the board of directors of the Company or to direct the operations of the Company.</w:t>
        <w:br/>
        <w:t>“Commission” shall mean the Securities and Exchange Commission.</w:t>
        <w:br/>
        <w:t>“Common Stock” shall mean the common stock, par value $0.0001 per share, of the Company. “Company” shall have the meaning given in the Preamble.</w:t>
        <w:br/>
        <w:t xml:space="preserve">    “Demand Registration” shall have the meaning given in subsection 2.1.1.</w:t>
        <w:br/>
        <w:t>“Demand Requesting Holder” shall have the meaning given in subsection 2.1.1.</w:t>
        <w:br/>
        <w:t>“Demanding Holders” shall have the meaning given in subsection 2.1.1.</w:t>
        <w:br/>
        <w:t>“Effectiveness Deadline” shall have the meaning given in subsection 2.3.1.</w:t>
        <w:br/>
        <w:t>“Exchange Act” shall mean the Securities Exchange Act of 1934, as it may be amended from time</w:t>
        <w:br/>
        <w:t>to time.</w:t>
        <w:br/>
        <w:t>“Form S-1” shall mean a Registration Statement on Form S-1 or any comparable successor form or forms thereto.</w:t>
        <w:br/>
        <w:t>“Form S-3” shall mean a Registration Statement on Form S-3 or any comparable successor form or forms thereto.</w:t>
        <w:br/>
        <w:t>“Holders” shall have the meaning given in the Preamble.</w:t>
        <w:br/>
        <w:t>“Maximum Number of Securities” shall have the meaning given in subsection 2.1.4.</w:t>
        <w:br/>
        <w:t>“Misstatement” shall mean an untrue statement of a material fact or an omission to state a material fact required to be stated in a Registration Statement or Prospectus, or necessary to make the statements in a Registration Statement or Prospectus in the light of the circumstances under which they were made not misleading.</w:t>
        <w:br/>
        <w:t>“New Registration Statement” shall have the meaning given in subsection 2.3.4.</w:t>
        <w:br/>
        <w:t>“Piggyback Registration” shall have the meaning given in subsection 2.3.1.</w:t>
        <w:br/>
        <w:t>“Pro Rata” shall have the meaning given in subsection 2.1.4.</w:t>
        <w:br/>
        <w:t>“Prospectus” shall mean the prospectus included in any Registration Statement, as supplemented by any and all prospectus supplements and as amended by any and all post-effective amendments and including all material incorporated by reference in such prospectus.</w:t>
        <w:br/>
        <w:t>“Purchase Agreement” shall have the meaning given in the Preamble.</w:t>
        <w:br/>
        <w:t>“Registrable Security,” “Registrable Securities” shall mean any shares of Common Stock issued or issuable upon the exercise of any Warrants beneficially owned or owned of record by a Holder, and any other equity security of the Company issued or issuable with respect to any such share of Common Stock by way of a stock dividend or stock split or in connection with a combination of shares, recapitalization, merger, consolidation or reorganization; provided, however, that, as to any particular Registrable Security, such securities shall cease to be Registrable Securities when: (A) a Registration Statement with respect to the sale of such securities shall have become effective under the Securities Act and such securities shall have been sold, transferred, disposed of or exchanged in accordance with such Registration Statement;</w:t>
        <w:br/>
        <w:t xml:space="preserve">(B) such securities shall have been otherwise transferred, new certificates or evidence of book-entry entitlements for such securities not bearing a legend restricting further transfer shall have been delivered by the Company to the transferee, and subsequent public distribution of such securities shall not require registration under the Securities Act; (C) such securities shall have ceased to be outstanding; (D) such securities may be sold without registration pursuant to Rule 144 or any successor rule promulgated under the Securities Act (but with no volume or other restrictions or limitations including as to manner or timing of sale); or (E) such securities have been sold to, or through, a broker, dealer or underwriter in a public </w:t>
        <w:br/>
        <w:t xml:space="preserve"> 2</w:t>
        <w:br/>
        <w:t xml:space="preserve">  distribution or other public securities transaction.</w:t>
        <w:br/>
        <w:t>“Registration” shall mean a registration effected by preparing and filing a registration statement or similar document in compliance with the requirements of the Securities Act, and the applicable rules and regulations promulgated thereunder, and such registration statement becoming effective.</w:t>
        <w:br/>
        <w:t>“Registration Expenses” shall mean the documented out-of-pocket expenses of a Registration or Underwritten Offering, including, without limitation, the following:</w:t>
        <w:br/>
        <w:t>(A)</w:t>
        <w:br/>
        <w:t>all registration and filing fees (including fees with respect to filings required to be made with the Financial Industry Regulatory Authority, Inc. and any national securities exchange on which the Common Stock is then listed);</w:t>
        <w:br/>
        <w:t>(B)</w:t>
        <w:br/>
        <w:t>fees and expenses of compliance with securities or blue sky laws (including reasonable fees and disbursements of counsel for the Underwriters in connection with blue sky qualifications of Registrable Securities);</w:t>
        <w:br/>
        <w:t>(C)</w:t>
        <w:br/>
        <w:t>printing, messenger, telephone and delivery expenses;</w:t>
        <w:br/>
        <w:t>(D)</w:t>
        <w:br/>
        <w:t>reasonable fees and disbursements of counsel for the Company;</w:t>
        <w:br/>
        <w:t>(E)</w:t>
        <w:br/>
        <w:t>reasonable fees and disbursements of all independent registered public accountants of the Company incurred specifically in connection with such Registration or Underwritten Offering; and</w:t>
        <w:br/>
        <w:t>(F)</w:t>
        <w:br/>
        <w:t>reasonable fees and expenses of one (1) legal counsel selected by the majority-in-interest of the Demanding Holders or the majority-in interest of the Takedown Requesting Holders, as applicable.</w:t>
        <w:br/>
        <w:t>Notwithstanding the foregoing, under no circumstances shall the Company be obligated to pay any fees, discounts and/or commissions to any Underwriter or broker with respect to the Registrable Securities.</w:t>
        <w:br/>
        <w:t>“Registration Statement” shall mean any registration statement that covers the Registrable Securities pursuant to the provisions of this Agreement, including the Prospectus included in such registration statement, amendments (including post-effective amendments) and supplements to such registration statement, and all exhibits to and all material incorporated by reference in such registration statement.</w:t>
        <w:br/>
        <w:t>“Requesting Holder” shall have the meaning given in subsection 2.3.5.</w:t>
        <w:br/>
        <w:t>“Resale Shelf Registration Statement” shall have the meaning given in subsection 2.3.1.</w:t>
        <w:br/>
        <w:t>“SEC Guidance” shall have the meaning given in subsection 2.3.4.</w:t>
        <w:br/>
        <w:t>“Securities Act” shall mean the Securities Act of 1933, as amended from time to time. “Takedown Requesting Holder” shall have the meaning given in subsection 2.3.5.</w:t>
        <w:br/>
        <w:t>“Transfer” shall mean to, directly or indirectly, sell, transfer, assign, pledge, encumber, hypothecate or similarly dispose of, either voluntarily or involuntarily, or to enter into any contract, option or other arrangement or understanding with respect to the sale, transfer, assignment, pledge, encumbrance, hypothecation or similar disposition of, any interest owned by a person or any interest (including a beneficial interest) in, or the ownership, control or possession of, any interest owned by a person.</w:t>
        <w:br/>
        <w:t>“Underwriter” shall mean a securities dealer who purchases any Registrable Securities as principal in an Underwritten Offering and not as part of such dealer’s market-making activities.</w:t>
        <w:br/>
        <w:t xml:space="preserve"> 3</w:t>
        <w:br/>
        <w:t xml:space="preserve">  “Underwritten Registration” or “Underwritten Offering” shall mean a Registration in which securities of the Company are sold to an Underwriter in a firm commitment underwriting for distribution to the public, including for the avoidance of doubt an Underwritten Shelf Takedown.</w:t>
        <w:br/>
        <w:t>“Underwritten Shelf Takedown” shall have the meaning given in subsection 2.3.5.</w:t>
        <w:br/>
        <w:t>ARTICLE II</w:t>
        <w:br/>
        <w:t>REGISTRATION</w:t>
        <w:br/>
        <w:t>Section 2.1 Demand Registration.</w:t>
        <w:br/>
        <w:t>2.1.1</w:t>
        <w:br/>
        <w:t>Request for Registration. Subject to the provisions of subsection 2.1.4 and Section 2.4 hereof, at any time following the Filing Deadline, Holders holding at least a majority in interest of the then-outstanding number of Registrable Securities held by all Holders (such Holders, the “Demanding Holders”) may make a written demand for Registration of all or part of their Registrable Securities on Form S-3 (or, if Form S‑3 is not available to be used by the Company at such time, on Form S- 1 or another appropriate form permitting Registration of such Registrable Securities for resale by such Demanding Holders), which written demand shall describe the amount and type of securities to be included in such Registration and the intended method(s) of distribution thereof (such written demand a “Demand Registration”). The Company shall, within ten (10) days of the Company’s receipt of the Demand Registration, notify, in writing, all other Holders of Registrable Securities of such demand, and each Holder of Registrable Securities who thereafter wishes to include all or a portion of such Holder’s Registrable Securities in a Registration pursuant to a Demand Registration (each such Holder that includes all or a portion of such Holder’s Registrable Securities in such Registration, a “Demand Requesting Holder”) shall so notify the Company, in writing, within five (5) days after the receipt by the Holder of the notice from the Company. Upon receipt by the Company of any such written notification from a Demand Requesting Holder(s) to the Company, such Demand Requesting Holder(s) shall be entitled to have their Registrable Securities included in a Registration pursuant to a Demand Registration and the Company shall effect, as soon thereafter as practicable, but not more than sixty (60) days immediately after the Company’s receipt of the Demand Registration, the Registration of all Registrable Securities requested by the Demanding Holders and Demand Requesting Holders pursuant to such Demand Registration. Under no circumstances shall the Company be obligated to effect more than an aggregate of (i) two (2) Registrations pursuant to a Demand Registration under this subsection 2.1.1 initiated by the Holders.</w:t>
        <w:br/>
        <w:t>2.1.2</w:t>
        <w:br/>
        <w:t>Effective Registration. Notwithstanding the provisions of subsection 2.1.1 above or any other part of this Agreement, a Registration pursuant to a Demand Registration shall not count as a Registration unless and until (i) the Registration Statement filed with the Commission with respect to a Registration pursuant to a Demand Registration has been declared effective by the Commission and (ii) the Company has complied with all of its obligations under this Agreement with respect thereto; provided, further, however, that if, after such Registration Statement has been declared effective, an offering of Registrable Securities in a Registration pursuant to a Demand Registration is subsequently interfered with by any stop order or injunction of the Commission, federal or state court or any other governmental agency, the Registration Statement with respect to such Registration shall be deemed not to have been declared effective for purposes of counting Registrations under subsection 2.1.1 above unless and until (i) such stop order or injunction is removed, rescinded or otherwise terminated, and (ii) a majority-in-interest of the Demanding Holders initiating such Demand Registration thereafter affirmatively elect to continue with such Registration and accordingly notify the Company in writing, but in no event later than five (5) days, of such election; provided, further, however, that the Company shall not be obligated or required to file another Registration Statement until the Registration Statement that has been previously filed with respect to a Registration pursuant to a Demand Registration becomes effective or has been terminated.</w:t>
        <w:br/>
        <w:t>2.1.3</w:t>
        <w:br/>
        <w:t xml:space="preserve">Underwritten Offering. Subject to the provisions of subsection 2.1.4 and Section 2.4 hereof, if a majority-in-interest of the Demanding Holders advise the Company as part of their Demand Registration that the offering of the Registrable Securities pursuant to such Demand Registration shall be </w:t>
        <w:br/>
        <w:t xml:space="preserve"> 4</w:t>
        <w:br/>
        <w:t xml:space="preserve">  in the form of an Underwritten Offering, then the right of each Demanding Holder or Demand Requesting Holder (if any) to include its Registrable Securities in such Registration shall be conditioned upon such Holder’s participation in such Underwritten Offering and the inclusion of such Holder’s Registrable Securities in such Underwritten Offering to the extent provided herein. All such Holders proposing to distribute their Registrable Securities through an Underwritten Offering under this subsection 2.1.3 shall enter into an underwriting agreement in customary form with the Underwriter(s) selected for such Underwritten Offering by the Company, which Underwriter(s) shall be reasonably acceptable to a majority-in-interest of the Demanding Holders initiating the Demand Registration.</w:t>
        <w:br/>
        <w:t>2.1.4</w:t>
        <w:br/>
        <w:t>Reduction of Underwritten Offering. If the managing Underwriter or Underwriters in an Underwritten Registration pursuant to a Demand Registration, in good faith, advises the Company, the Demanding Holders and the Demand Requesting Holders (if any) in writing that the dollar amount or number of Registrable Securities that the Demanding Holders and the Demand Requesting Holders (if any) desire to sell, taken together with all other Common Stock or other equity securities that the Company desires to sell and the Common Stock, if any, as to which a Registration has been requested pursuant to separate written contractual piggy-back registration rights held by any other stockholders who desire to sell, exceeds the maximum dollar amount or maximum number of equity securities that can be sold in the Underwritten Offering without adversely affecting the proposed offering price, the timing, the distribution method, or the probability of success of such offering (such maximum dollar amount or maximum number of such securities, as applicable, the “Maximum Number of Securities”), then the Company shall include in such Underwritten Offering, as follows: (i) first, the Registrable Securities of the Demanding Holders and the Demand Requesting Holders (if any) (pro rata based on the respective number of Registrable Securities that each Demanding Holder and Demand Requesting Holder (if any) has requested be included in such Underwritten Registration and the aggregate number of Registrable Securities that the Demanding Holders and Demand Requesting Holders have requested be included in such Underwritten Registration (such proportion is referred to herein as “Pro Rata”)) that can be sold without exceeding the Maximum Number of Securities; (ii) second, to the extent that the Maximum Number of Securities has not been reached under the foregoing clause (i), Common Stock or other equity securities that the Company desires to sell, which can be sold without exceeding the Maximum Number of Securities; and (iii) third, to the extent that the Maximum Number of Securities has not been reached under the foregoing clauses (i) and (ii), Common Stock or other equity securities of other persons or entities that the Company is obligated to register in a Registration pursuant to separate written contractual arrangements with such persons and that can be sold without exceeding the Maximum Number of Securities.</w:t>
        <w:br/>
        <w:t>2.1.5</w:t>
        <w:br/>
        <w:t>Demand Registration Withdrawal. A majority-in-interest of the Demand Requesting Holders (if any) shall have the right to withdraw from a Registration pursuant to such Demand Registration for any or no reason whatsoever upon written notification to the Company and the Underwriter(s) (if any) of their intention to withdraw from such Registration prior to the effectiveness of the Registration Statement filed with the Commission with respect to the Registration of their Registrable Securities pursuant to such Demand Registration. If a majority-in-interest of the Demanding Holders initiating a Demand Registration or a majority-in-interest of the Demand Requesting Holders (if any) withdraws from a proposed offering pursuant to this Section 2.1.5, then such registration shall not count as a Demand Registration provided for in Section 2.1. Notwithstanding anything to the contrary in this Agreement, the Company shall be responsible for the Registration Expenses incurred in connection with a Registration pursuant to a Demand Registration prior to its withdrawal under this subsection 2.1.5.</w:t>
        <w:br/>
        <w:t>Section 2.2 Piggyback Registration.</w:t>
        <w:br/>
        <w:t>2.2.1</w:t>
        <w:br/>
        <w:t xml:space="preserve">Piggyback Rights. If the Company proposes to file a Registration Statement under the Securities Act with respect to an offering of equity securities, or securities or other obligations exercisable or exchangeable for, or convertible into equity securities, for its own account or for the account of stockholders of the Company (or by the Company and by the stockholders of the Company including, without limitation, pursuant to Section 2.1), other than a registration statement (i) filed in connection with any employee stock option or other benefit plan, (ii) for an exchange offer or offering of securities solely </w:t>
        <w:br/>
        <w:t xml:space="preserve"> 5</w:t>
        <w:br/>
        <w:t xml:space="preserve">  to the Company’s existing stockholders, (iii) for an offering of debt that is convertible into equity securities of the Company (iv) for a dividend reinvestment plan, (v) a Form S-4 (or any successor form thereto) in connection with a business combination, or (vi) a post-effective amendment to an existing registration statement, then the Company shall give written notice of such proposed filing to the Holders of Registrable Securities not less than ten (10) days before the anticipated filing date of such Registration Statement, which notice shall (A) describe the amount and type of securities to be included in such offering, the intended method(s) of distribution, and the name of the proposed managing Underwriter(s), if any, in such offering, and (B) offer to the Holders of Registrable Securities the opportunity to register the sale of such number of Registrable Securities as such Holders may request in writing within five (5) days after receipt of such written notice (such Registration a “Piggyback Registration”). The Company shall, in good faith, cause such Registrable Securities to be included in such Piggyback Registration and shall use its commercially reasonable efforts to cause the managing Underwriter(s) of a proposed Underwritten Offering to permit the Registrable Securities requested by such Holders pursuant to this subsection 2.2.1 to be included in a Piggyback Registration on the same terms and conditions as any similar securities of the Company included in such Registration and to permit the sale or other disposition of such Registrable Securities in accordance with the intended method(s) of distribution thereof. All such Holders proposing to distribute their Registrable Securities through an Underwritten Offering under this subsection 2.2.1 shall enter into an underwriting agreement in customary form with the Underwriter(s) selected for such Underwritten Offering by the Company.</w:t>
        <w:br/>
        <w:t>2.2.2</w:t>
        <w:br/>
        <w:t>Reduction of Piggyback Registration. If the managing Underwriter(s) in an Underwritten Registration that is to be a Piggyback Registration, in good faith, advises the Company and the Holders of Registrable Securities participating in the Piggyback Registration in writing that the dollar amount or number of shares of Common Stock that the Company desires to sell, taken together with (i) the shares of Common Stock, if any, as to which Registration has been demanded pursuant to separate written contractual arrangements with persons or entities other than the Holders of Registrable Securities hereunder, (ii) the Registrable Securities as to which registration has been requested pursuant to Section 2.2 hereof, and (iii) the shares of Common Stock, if any, as to which Registration has been requested pursuant to separate written contractual piggy-back registration rights of other stockholders of the Company, exceeds the Maximum Number of Securities, then:</w:t>
        <w:br/>
        <w:t>(i)</w:t>
        <w:br/>
        <w:t>If the Registration is undertaken for the Company’s account, the Company shall include in any such Registration (A) first, Common Stock or other equity securities that the Company desires to sell, which can be sold without exceeding the Maximum Number of Securities; (B) second, to the extent that the Maximum Number of Securities has not been reached under the foregoing clause (A), the Registrable Securities of Holders exercising their rights to register their Registrable Securities pursuant to subsection 2.2.1 hereof, pro rata, based on the respective number of Registrable Securities that each Holder has so requested,which can be sold without exceeding the Maximum Number of Securities; and</w:t>
        <w:br/>
        <w:t>(C) third, to the extent that the Maximum Number of Securities has not been reached under the foregoing clauses (A) and (B), Common Stock, if any, as to which Registration has been requested pursuant to written contractual piggy-back registration rights of other stockholders of the Company, which can be sold without exceeding the Maximum Number of Securities; and</w:t>
        <w:br/>
        <w:t>(ii)</w:t>
        <w:br/>
        <w:t>If the Registration is pursuant to a request by persons or entities other than the Holders of Registrable Securities, then the Company shall include in any such Registration (A) first, Common Stock or other equity securities, if any, of such requesting persons or entities, other than the Holders of Registrable Securities, which can be sold without exceeding the Maximum Number of Securities;</w:t>
        <w:br/>
        <w:t xml:space="preserve">(B) second, to the extent that the Maximum Number of Securities has not been reached under the foregoing clause (A), the Registrable Securities of Holders </w:t>
        <w:br/>
        <w:t xml:space="preserve"> 6</w:t>
        <w:br/>
        <w:t xml:space="preserve">  exercising their rights to register their Registrable Securities pursuant to subsection 2.2.1, pro rata based on the respective number of Registrable Securities that each Holder has requested be included in such Underwritten Registration and the aggregate number of Registrable Securities that the Holders have requested to be included in such Underwritten Registration, which can be sold without exceeding the Maximum Number of Securities; (C) third, to the extent that the Maximum Number of Securities has not been reached under the foregoing clauses (A) and (B), Common Stock or other equity securities that the Company desires to sell, which can be sold without exceeding the Maximum Number of Securities; and (D) fourth, to the extent that the Maximum Number of Securities has not been reached under the foregoing clauses (A), (B) and (C), Common Stock or other equity securities for the account of other persons or entities that the Company is obligated to register pursuant to separate written contractual arrangements with such persons or entities, which can be sold without exceeding the Maximum Number of Securities.</w:t>
        <w:br/>
        <w:t>2.2.3</w:t>
        <w:br/>
        <w:t>Piggyback Registration Withdrawal. Any Holder of Registrable Securities shall have the right to withdraw from a Piggyback Registration for any or no reason whatsoever upon written notification to the Company and the Underwriter or Underwriters (if any) of his, her or its intention to withdraw from such Piggyback Registration prior to the effectiveness of the Registration Statement filed with the Commission with respect to such Piggyback Registration. The Company (whether on its own good faith determination or as the result of a request for withdrawal by persons pursuant to separate written contractual obligations) may withdraw a Registration Statement filed with the Commission in connection with a Piggyback Registration at any time prior to the effectiveness of such Registration Statement. Notwithstanding anything to the contrary in this Agreement, the Company shall be responsible for the Registration Expenses incurred in connection with the Piggyback Registration prior to its withdrawal under this subsection 2.2.3.</w:t>
        <w:br/>
        <w:t>2.2.4</w:t>
        <w:br/>
        <w:t>Unlimited Piggyback Registration Rights. For purposes of clarity, any Registration effected pursuant to Section 2.2 hereof shall not be counted as a Registration pursuant to a Demand Registration effected under Section 2.1 hereof, and there shall be no limit on the number of Piggyback Registrations.</w:t>
        <w:br/>
        <w:t>2.2.5</w:t>
        <w:br/>
        <w:t>Right to Terminate Registration. The Company shall have the right to terminate or withdraw any registration initiated by it under this Section 2.2 prior to the effectiveness of such registration whether or not any Holder of Registrable Securities has elected to include securities in such registration.Section 2.3 Resale Shelf Registration Rights.</w:t>
        <w:br/>
        <w:t>2.3.1</w:t>
        <w:br/>
        <w:t xml:space="preserve">Registration Statement Covering Resale of Registrable Securities. No later than February 1, 2024 (the “Filing Deadline”), the Company shall use its commercially reasonable efforts to prepare and file or cause to be prepared and filed with the Commission a Registration Statement for an offering to be made on a continuous basis pursuant to Rule 415 of the Securities Act or any successor thereto registering the resale from time to time by Holders of all of the Registrable Securities held by the Holders (the “Resale Shelf Registration Statement”), which Registration Statement may also include any other securities the Company is required to register pursuant to contractual registration rights. The Resale Shelf Registration Statement shall be on Form S-3 (or, if Form S-3 is not available to be used by the Company at such time, on Form S-1 or another appropriate form permitting Registration of such Registrable Securities for resale). If the Resale Shelf Registration Statement is initially filed on Form S-1 and thereafter the Company becomes eligible to use Form S-3 for secondary sales, the Company shall, as promptly as practicable, cause such Resale Shelf Registration Statement to be amended, or shall file a new replacement Resale Shelf Registration Statement, such that the Resale Shelf Registration Statement is on Form S-3. The Company shall use its commercially reasonable efforts to cause the Resale Shelf Registration Statement to be declared effective as soon as practicable after filing, but in no event later than sixty (60) days following the Filing Deadline (the “Effectiveness Deadline”); provided, however, that the Effectiveness Deadline </w:t>
        <w:br/>
        <w:t xml:space="preserve"> 7</w:t>
        <w:br/>
        <w:t xml:space="preserve">  shall be extended to ninety (90) days after the Filing Deadline if the Registration Statement is reviewed by, and receives comments from, the Commission; provided, however, that the Company’s obligations to include the Registrable Securities held by a Holder in the Resale Shelf Registration Statement are contingent upon such Holder furnishing in writing to the Company such information regarding the Holder, the securities of the Company held by the Holder and the intended method of disposition of the Registrable Securities as shall be reasonably requested by the Company to effect the registration of the Registrable Securities, and the Holder shall execute such documents in connection with such registration as the Company may reasonably request that are customary of a selling stockholder in similar situations; provided, further, that if the Effectiveness Deadline falls on a day which is not a Business Day or other day that the Commission is closed for business, the Effectiveness Deadline shall be extended to the next Business Day on which the Commission is open for business. Once effective, the Company shall use commercially reasonable efforts to keep the Resale Shelf Registration Statement and Prospectus included therein continuously effective and to be supplemented and amended to the extent necessary to ensure that such Registration Statement is available or, if not available, to ensure that another Registration Statement is available, under the Securities Act at all times until the earliest of (i) the first date on which the Registrable Securities and other securities covered by such Registration Statement may be resold within ninety</w:t>
        <w:br/>
        <w:t>(90) days without limitation by the volume or manner of sale limitations pursuant to Rule 144 promulgated under the Securities Act, (ii) the date on which all of the Registrable Securities have actually been sold pursuant to Rule 144 or pursuant to the Registration Statement, (iii) the date which is two years after the Closing Date, and (iv) the date on which all Registrable Securities and other securities covered by such Registration Statement have ceased to be Registrable Securities. The Registration Statement filed with the Commission pursuant to this subsection 2.3.1 shall contain a prospectus in such form as to permit any Holder to sell such Registrable Securities pursuant to Rule 415 under the Securities Act (or any successor or similar provision adopted by the Commission then in effect) at any time beginning on the effective date for such Registration Statement, and shall provide that such Registrable Securities may be sold pursuant to any method or combination of methods legally available to, and requested by, Holders.</w:t>
        <w:br/>
        <w:t>If: (i) the Resale Shelf Registration Statement is not filed on or prior to the Filing Deadline (if the Company files the Resale Shelf Registration Statement without affording the Holders the opportunity to review and comment on the same in accordance with Section 7.16 hereof, the Company shall be deemed to have not satisfied this clause (i)) or (ii) the Company fails to file with the Commission a request for acceleration of a Registration Statement in accordance with Rule 461 promulgated by the Commission pursuant to the Securities Act, within five Trading Days of the date that the Company is notified (orally or in writing,whichever is earlier) by the Commission that such Registration Statement will not be “reviewed” or will not be subject to further review, or (iii) prior to the effective date of a Registration Statement, the Company fails to file a pre-effective amendment and otherwise respond in writing to comments made by the Commission in respect of such Registration Statement within fifteen (15) calendar days after the receipt of comments by or notice from the Commission that such amendment is required in order for such Registration Statement to be declared effective, or (iv) a Registration Statement registering for resale all of the Registrable Securities is not declared effective by the Commission by the Effectiveness Deadline of the Resale Shelf Registration Statement, or (v) after the effective date of a Registration Statement, such Registration Statement ceases for any reason to remain continuously effective as to all Registrable Securities included in such Registration Statement, or the Holders are otherwise not permitted to utilize the Prospectus therein to resell such Registrable Securities, for more than ten (10) consecutive calendar days or more than an aggregate of fifteen (15) calendar days (which need not be consecutive calendar days) during any 12-month period (any such failure or breach being referred to as an “Event”, and for purposes of clauses (i) and (iv), the date on which such Event occurs, and for purpose of clause (ii) the date on which such five (5) Trading Day period is exceeded, and for purpose of clause (iii) the date which such ten (10) calendar day period is exceeded, and for purpose of clause (v) the date on which such ten (10) or fifteen</w:t>
        <w:br/>
        <w:t xml:space="preserve">(15) calendar day period, as applicable, is exceeded being referred to as “Event Date”), then, in addition to any other rights the Holders may have hereunder or under applicable law, on each such Event Date and on each monthly anniversary of each such Event Date (if the applicable Event shall not have been cured by such date) until the applicable Event is cured, the Company shall pay to each Holder an amount in cash, as </w:t>
        <w:br/>
        <w:t xml:space="preserve"> 8</w:t>
        <w:br/>
        <w:t xml:space="preserve">  partial liquidated damages and not as a penalty, equal to the product of 2.0% multiplied by the amount outstanding on the Notes issued to the Holder pursuant to the Purchase Agreement. If the Company fails to pay any partial liquidated damages pursuant to this Section in full within seven days after the date payable, the Company will pay interest thereon at a rate of 10% per annum (or such lesser maximum amount that is permitted to be paid by applicable law) to the Holder, accruing daily from the date such partial liquidated damages are due until such amounts, plus all such interest thereon, are paid in full. The partial liquidated damages pursuant to the terms hereof shall apply on a daily pro rata basis for any portion of a month prior to the cure of an Event.</w:t>
        <w:br/>
        <w:t>2.3.2</w:t>
        <w:br/>
        <w:t>Notification and Distribution of Materials. The Company shall notify the Holders in writing of the effectiveness of the Resale Shelf Registration Statement as soon as practicable, and in any event within one (1) Business Day after the Resale Shelf Registration Statement becomes effective, and shall furnish to them, without charge, such number of copies of the Resale Shelf Registration Statement (including any amendments, supplements and exhibits), the Prospectus contained therein (including each preliminary prospectus and all related amendments and supplements) and any documents incorporated by reference in the Resale Shelf Registration Statement or such other documents as the Holders may reasonably request in order to facilitate the sale of the Registrable Securities in the manner described in the Resale Shelf Registration Statement (to the extent that any of such documents is not available on XXXXX).</w:t>
        <w:br/>
        <w:t>2.3.3</w:t>
        <w:br/>
        <w:t>Amendments and Supplements. Subject to the provisions of Section 2.3.1 above, the Company shall promptly prepare and file with the Commission from time to time such amendments and supplements to the Resale Shelf Registration Statement and Prospectus used in connection therewith as may be necessary to keep the Resale Shelf Registration Statement effective and to comply with the provisions of the Securities Act with respect to the disposition of all the Registrable Securities. If any Resale Shelf Registration Statement filed pursuant to Section 2.3.1 is filed on Form S-3 and thereafter the Company becomes ineligible to use Form S-3 for secondary sales, the Company shall promptly notify the Holders of such ineligibility and use its best efforts to file a shelf registration on an appropriate form as promptly as practicable to replace the shelf registration statement on Form S-3 and have such replacement Resale Shelf Registration Statement declared effective as promptly as practicable and to cause such replacement Resale Shelf Registration Statement to remain effective, and to be supplemented and amended to the extent necessary to ensure that such Resale Shelf Registration Statement is available or, if not available, that another Resale Shelf Registration Statement is available, for the resale of all the Registrable Securities held by the Holders until all such Registrable Securities have ceased to be Registrable Securities; provided, however, that at any time the Company once again becomes eligible to use Form S-3, the Company shall cause such replacement Resale Shelf Registration Statement to be amended, or shall file a new replacement Resale Shelf Registration Statement, such that the Resale Shelf Registration Statement is once again on Form S-3.</w:t>
        <w:br/>
        <w:t>2.3.4</w:t>
        <w:br/>
        <w:t xml:space="preserve">SEC Cutback. Notwithstanding the registration obligations set forth in this Section 2.3, in the event the Commission informs the Company that all of the Registrable Securities cannot, as a result of the application of Rule 415, be registered for resale as a secondary offering on a single registration statement, the Company agrees to promptly (i) inform each of the Holders thereof and use its commercially reasonable efforts to file amendments to the Resale Shelf Registration Statement as required by the Commission and/or (ii) withdraw the Resale Shelf Registration Statement and file a new registration statement (a “New Registration Statement”) on Form S-3, or if Form S-3 is not then available to the Company for such registration statement, on such other form available to register for resale the Registrable Securities as a secondary offering; provided, however, that prior to filing such amendment or New Registration Statement, the Company shall use its commercially reasonable efforts to advocate with the Commission for the registration of all of the Registrable Securities in accordance with any publicly- available written or oral guidance, comments, requirements or requests of the Commission staff (the “SEC Guidance”). Notwithstanding any other provision of this Agreement, if any SEC Guidance sets forth a limitation on the number of Registrable Securities permitted to be registered on a particular Registration Statement as a secondary offering (and notwithstanding that the Company used diligent efforts to advocate with the Commission for the registration of all or a greater number of Registrable Securities), unless </w:t>
        <w:br/>
        <w:t xml:space="preserve"> 9</w:t>
        <w:br/>
        <w:t xml:space="preserve">  otherwise directed in writing by a Holder as to further limit its Registrable Securities to be included on the Registration Statement, the number of Registrable Securities to be registered on such Registration Statement will be reduced on a pro rata basis based on the total number of Registrable Securities held by the Holders, subject to a determination by the Commission that certain Holders must be reduced first based on the number of Registrable Securities held by such Holders. In the event the Company amends the Resale Shelf Registration Statement or files a New Registration Statement, as the case may be, under clauses (i) or</w:t>
        <w:br/>
        <w:t>(ii) above, the Company will use its commercially reasonable efforts to file with the Commission, as promptly as allowed by Commission or SEC Guidance provided to the Company or to registrants of securities in general, one or more registration statements on Form S-3 or such other form available to register for resale those Registrable Securities that were not registered for resale on the Resale Shelf Registration Statement, as amended, or the New Registration Statement.</w:t>
        <w:br/>
        <w:t>2.3.5</w:t>
        <w:br/>
        <w:t>Underwritten Shelf Takedown. At any time and from time to time after a Resale Shelf Registration Statement has been declared effective by the Commission, the Holders may request to sell all or any portion of the Registrable Securities in an underwritten offering that is registered pursuant to the Resale Shelf Registration Statement (each, an “Underwritten Shelf Takedown”); provided, however, that the Company shall only be obligated to effect an Underwritten Shelf Takedown if such offering shall include securities with a total offering price (including piggyback securities and before deduction of underwriting discounts) reasonably expected to exceed, in the aggregate, $10,000,000. All requests for Underwritten Shelf Takedowns shall be made by giving written notice to the Company at least ten (10) days prior to the public announcement of such Underwritten Shelf Takedown, which shall specify the approximate number of Registrable Securities proposed to be sold in the Underwritten Shelf Takedown and the expected price range (net of underwriting discounts and commissions) of such Underwritten Shelf Takedown. The Company shall include in any Underwritten Shelf Takedown the securities requested to be included by any Holder (each a “Takedown Requesting Holder”) at least 48 hours prior to the public announcement of such Underwritten Shelf Takedown pursuant to written contractual piggyback registration rights of such Holder (including those set forth herein). All such Holders proposing to distribute their Registrable Securities through an Underwritten Shelf Takedown under this subsection 2.3.5 shall enter into an underwriting agreement in customary form with the Underwriter(s) selected for such Underwritten Offering by the majority-in-interest of the Takedown Requesting Holders initiating the Underwritten Shelf Takedown.</w:t>
        <w:br/>
        <w:t>2.3.6</w:t>
        <w:br/>
        <w:t>Reduction of Underwritten Shelf Takedown. If the managing Underwriter(s) in an Underwritten Shelf Takedown, in good faith, advise the Company and the Takedown Requesting Holders in writing that the dollar amount or number of Registrable Securities that the Takedown Requesting Holders desire to sell, taken together with all other shares of the Common Stock or other equity securities that the Company desires to sell, exceeds the Maximum Number of Securities, then the Company shall include in such Underwritten Shelf Takedown, as follows: (i) first, the Registrable Securities of the Takedown Requesting Holders, on a Pro Rata basis, that can be sold without exceeding the Maximum Number of Securities; and (ii) second, to the extent that the Maximum Number of Securities has not been reached under the foregoing clause (i), the Common Stock or other equity securities that the Company desires to sell, which can be sold without exceeding the Maximum Number of Securities.</w:t>
        <w:br/>
        <w:t>2.3.7</w:t>
        <w:br/>
        <w:t>Registrations effected pursuant to this Section 2.3 shall be counted as Demand Registrations effected pursuant to Section 2.1, and subject to the same limitation on number of registrations.</w:t>
        <w:br/>
        <w:t xml:space="preserve">Section 2.4 Restrictions on Registration Rights. Notwithstanding anything to the contrary contained herein, the Company shall not be obligated to (but may, at its sole option) file a Registration Statement pursuant to a Demand Registration request made under Section 2.1 if (A) during the period starting with the date sixty (60) days prior to the Company’s good faith estimate of the date of the filing of, and ending on a date one hundred and twenty (120) days after the effective date of, a Company initiated Registration and provided that the Company has delivered written notice to the Holders prior to receipt of a Demand Registration pursuant to subsection 2.1.1 and that the Company continues to actively employ, in good faith, all reasonable efforts to cause the applicable Registration Statement to become effective, (B) </w:t>
        <w:br/>
        <w:t xml:space="preserve"> 10</w:t>
        <w:br/>
        <w:t xml:space="preserve">  the Holders have requested an Underwritten Registration and the Company and the Holders are unable to obtain the commitment of underwriters to firmly underwrite the offer; or (C) in the good faith judgment of the Board such Registration would be seriously detrimental to the Company and the Board concludes as a result that it is essential to defer the filing of such Registration Statement at such time, then in each case the Company shall furnish to such Holders a certificate signed by the Chairman of the Board stating that in the good faith judgment of the Board it would be seriously detrimental to the Company for such Registration Statement to be filed in the near future and that it is therefore essential to defer the filing of such Registration Statement. In such event, the Company shall have the right to defer such filing for a period of not more than thirty (30) days; provided, however, that the Company shall not defer its obligation in this manner more than once in any 12-month period.</w:t>
        <w:br/>
        <w:t>ARTICLE III</w:t>
        <w:br/>
        <w:t>COMPANY PROCEDURES</w:t>
        <w:br/>
        <w:t>Section 3.1 General Procedures. If the Company is required to effect the Registration of Registrable Securities, the Company shall use its commercially reasonable efforts to effect such Registration to permit the sale of such Registrable Securities in accordance with the intended plan of distribution thereof, and pursuant thereto the Company shall:</w:t>
        <w:br/>
        <w:t>3.1.1</w:t>
        <w:br/>
        <w:t>prepare and file with the Commission as soon as practicable a Registration Statement with respect to such Registrable Securities and use its commercially reasonable efforts to cause such Registration Statement to become effective and remain effective until the earlier of (i) such time as all Registrable Securities covered by such Registration Statement have been sold and (ii) such time as all Registrable Securities covered by such Registration Statement have ceased to be Registrable Securities; prepare and file with the Commission such amendments and post-effective amendments to the Registration Statement, and such supplements to the Prospectus, as may be reasonably requested by the majority-in-interest of the Holders of the Registrable Securities registered on such Registration Statement or any Underwriter of Registrable Securities or as may be required by the rules, regulations or instructions applicable to the registration form used by the Company or by the Securities Act or rules and regulations thereunder to keep the Registration Statement effective until all Registrable Securities covered by such Registration Statement are sold in accordance with the intended plan of distribution set forth in such Registration Statement or supplement to the Prospectus;</w:t>
        <w:br/>
        <w:t>3.1.2</w:t>
        <w:br/>
        <w:t>prior to filing a Registration Statement or Prospectus, or any amendment or supplement thereto, furnish without charge to the Underwriter(s), if any, and the Holders of Registrable Securities included in such Registration, and such Holders’ legal counsel, copies of such Registration Statement as proposed to be filed, each amendment and supplement to such Registration Statement (in each case including all exhibits thereto and documents incorporated by reference therein), the Prospectus included in such Registration Statement (including each preliminary Prospectus), and such other documents as the Underwriters and the Holders of Registrable Securities included in such Registration or the legal counsel for any such Holders may request in order to facilitate the disposition of the Registrable Securities owned by such Holders;</w:t>
        <w:br/>
        <w:t>3.1.3</w:t>
        <w:br/>
        <w:t xml:space="preserve">prior to any public offering of Registrable Securities, use its commercially reasonable efforts to (i) register or qualify the Registrable Securities covered by the Registration Statement under such securities or “blue sky” laws of such jurisdictions in the United States as the Holders of Registrable Securities included in such Registration Statement (in light of their intended plan of distribution) may request (or provide evidence satisfactory to such Holders that the Registrable Securities are exempt from such registration or qualification) and (ii) take such action necessary to cause such Registrable Securities covered by the Registration Statement to be registered with or approved by such other governmental authorities as may be necessary by virtue of the business and operations of the Company and do any and all other acts and things that may be necessary or advisable to enable the Holders of Registrable Securities included in such Registration Statement to consummate the disposition of such Registrable Securities in such jurisdictions; provided, however, that the Company shall not be required to </w:t>
        <w:br/>
        <w:t xml:space="preserve"> 11</w:t>
        <w:br/>
        <w:t xml:space="preserve">  qualify generally to do business in any jurisdiction where it would not otherwise be required to qualify or take any action to which it would be subject to general service of process or taxation in any such jurisdiction where it is not then otherwise so subject;</w:t>
        <w:br/>
        <w:t>3.1.4</w:t>
        <w:br/>
        <w:t>cause all such Registrable Securities to be listed on each national securities exchange on which similar securities issued by the Company are then listed;</w:t>
        <w:br/>
        <w:t>3.1.5</w:t>
        <w:br/>
        <w:t>provide a transfer agent, as applicable, and registrar for all such Registrable Securities no later than the effective date of such Registration Statement;</w:t>
        <w:br/>
        <w:t>3.1.6</w:t>
        <w:br/>
        <w:t>advise each seller of such Registrable Securities, promptly after it shall receive notice or obtain knowledge thereof, of the issuance of any stop order by the Commission suspending the effectiveness of such Registration Statement or the initiation or threatening of any proceeding for such purpose and promptly use its commercially reasonable efforts to prevent the issuance of any stop order or to obtain its withdrawal if such stop order should be issued;</w:t>
        <w:br/>
        <w:t>3.1.7</w:t>
        <w:br/>
        <w:t>advise each Holder of Registrable Securities covered by such Registration Statement, promptly after the Company receives notice thereof, of the time when such registration statement has been declared effective or a supplement to any Prospectus forming a part of such registration statement has been filed (which may be satisfied by the issuance of a press release by the Company); notify the Holders at any time when a Prospectus relating to such Registration Statement is required to be delivered under the Securities Act, of the happening of any event as a result of which the Prospectus included in such Registration Statement, as then in effect, includes a Misstatement, and then to correct such Misstatement as set forth in Section 3.4 hereof;</w:t>
        <w:br/>
        <w:t>3.1.8</w:t>
        <w:br/>
        <w:t>permit a representative of the Holders, the Underwriter(s), if any, and any attorney or accountant retained by such Holders or Underwriter(s) to participate, at each such person’s own expense, in the preparation of the Registration Statement, and cause the Company’s officers, directors and employees to supply all information reasonably requested by any such representative, Underwriter(s), attorney or accountant in connection with the Registration; provided, however, that such representatives or Underwriter(s) enter into a confidentiality agreement, in form and substance reasonably satisfactory to the Company, prior to the release or disclosure of any such information;</w:t>
        <w:br/>
        <w:t>3.1.9</w:t>
        <w:br/>
        <w:t>obtain a “comfort letter” from the Company’s independent registered public accountants in the event of an Underwritten Registration, in customary form and covering such matters of the type customarily covered by “comfort letters” as the managing Underwriter(s) may reasonably request, and reasonably satisfactory to a majority-in-interest of the participating Holders and such managing Underwriter;</w:t>
        <w:br/>
        <w:t>3.1.10</w:t>
        <w:br/>
        <w:t>on the date the Registrable Securities are delivered for sale pursuant to such Registration, obtain an opinion, dated such date, of counsel representing the Company for the purposes of such Registration, addressed to the placement agent or sales agent, if any, and the Underwriter(s), if any, covering such legal matters with respect to the Registration in respect of which such opinion is being given as the placement agent, sales agent, or Underwriter(s) may reasonably request and as are customarily included in such opinions, and reasonably satisfactory to a majority in interest of the participating Holders; provided, however, that counsel for the Company shall not be required to provide any opinions with respect to any Holder;</w:t>
        <w:br/>
        <w:t>3.1.11</w:t>
        <w:br/>
        <w:t>in the event of any Underwritten Offering, enter into and perform its obligations under an underwriting agreement, in usual and customary form, with the managing Underwriter(s) of such offering;</w:t>
        <w:br/>
        <w:t>3.1.12</w:t>
        <w:br/>
        <w:t xml:space="preserve">make available to its security holders, as soon as reasonably practicable, an earnings statement covering the period of at least twelve (12) months beginning with the first day of the Company’s </w:t>
        <w:br/>
        <w:t xml:space="preserve"> 12</w:t>
        <w:br/>
        <w:t xml:space="preserve">  first full calendar quarter after the effective date of the Registration Statement which satisfies the provisions of Section 11(a) of the Securities Act and Rule 158 thereunder (or any successor rule promulgated thereafter by the Commission);</w:t>
        <w:br/>
        <w:t>3.1.13</w:t>
        <w:br/>
        <w:t>if a Registration, including an Underwritten Offering, involves the Registration of Registrable Securities involving gross proceeds in excess of $15,000,000, use its reasonable efforts to make available senior executives of the Company to participate in customary “road show” presentations that may be reasonably requested by the Underwriter(s) in any Underwritten Offering; and</w:t>
        <w:br/>
        <w:t>3.1.14</w:t>
        <w:br/>
        <w:t>otherwise, in good faith, cooperate reasonably with, and take such customary actions as may reasonably be requested by the Holders, in connection with such Registration.</w:t>
        <w:br/>
        <w:t>Notwithstanding the foregoing, the Company shall not be required to provide any documents or information to an Underwriter if such Underwriter has not then been named with respect to the applicable Underwritten Offering. Section 3.2 Registration Expenses. Including as set forth in Section 2.1.5, all Registration Expenses shall be borne by the Company. It is acknowledged by the Holders that the Holders shall bear all incremental selling expenses relating to the sale of Registrable Securities, such as Underwriters’ commissions and discounts, brokerage fees, Underwriter marketing costs and, other than as set forth in the definition of “Registration Expenses,” all reasonable fees and expenses of any legal counsel representing the Holders.</w:t>
        <w:br/>
        <w:t>Section 3.3 Requirements for Participation in Underwritten Offerings. No person may participate in any Underwritten Offering for equity securities of the Company pursuant to a Registration initiated by the Company hereunder unless such person (i) agrees to sell such person’s securities on the basis provided in any underwriting arrangements approved by the Company and (ii) completes and executes all customary questionnaires, powers of attorney, indemnities, lock-up agreements, underwriting agreements and other customary documents as may be reasonably required under the terms of such underwriting arrangements. Notwithstanding anything in this Agreement to the contrary, if any Holder does not complete and/or execute such documents or does not otherwise provide the Company with such information with respect to such Holder as the Company reasonably requests for use in connection with any such Registration Statement or Prospectus covering Registrable Securities of such Holder within two</w:t>
        <w:br/>
        <w:t>(2) Business Days prior to filing the filing of the applicable “red xxxxxxx” prospectus or prospectus supplement, the Company may exclude such Holder’s Registrable Securities from the applicable Registration Statement or Prospectus if the Company determines, based on the advice of counsel, that such information is necessary to effect the registration and such Holder continues thereafter to withhold such information.</w:t>
        <w:br/>
        <w:t xml:space="preserve">Section 3.4 Suspension of Sales; Adverse Disclosure. The Company shall promptly notify each of the Holders in writing if a Registration Statement or Prospectus contains a Misstatement and, upon receipt of such written notice from the Company, each of the Holders shall forthwith discontinue disposition of Registrable Securities until he, she or it is advised in writing by the Company that the use of the Prospectus may be resumed or has received copies of a supplemented or amended Prospectus correcting the Misstatement, provided that the Company hereby covenants promptly to prepare and file any required supplement or amendment correcting any Misstatement promptly after the time of such notice and, if necessary, to request the immediate effectiveness thereof. If the filing, initial effectiveness or continued use of a Registration Statement or Prospectus included in any Registration Statement at any time (a) would require the Company to make an Adverse Disclosure, (b) would require the inclusion in such Registration Statement of financial statements that are unavailable to the Company for reasons beyond the Company’s control, or (c) in the good faith judgment of the Board (which judgment shall be documented in writing and provided to the Holders in the form of a written certificate signed by the Chairman of the Board) would be materially detrimental to the Company, the Company shall have the right to defer the filing, initial effectiveness or continued use of any Registration Statement pursuant to (a), (b) or (c) of this sentence for a period of not more than sixty (60) days, but the Company shall not defer any such filing, initial </w:t>
        <w:br/>
        <w:t xml:space="preserve"> 13</w:t>
        <w:br/>
        <w:t xml:space="preserve">  effectiveness or use of a Registration Statement pursuant to this Section 3.4 more than twice or for more than a total of 120 days (in each case counting deferrals initiated pursuant to (a), (b) and (c) of this sentence in the aggregate) in any 12-month period.</w:t>
        <w:br/>
        <w:t>Section 3.5 Reporting Obligations. As long as any Holder shall own Registrable Securities, the Company, at all times while it shall be a reporting company under the Exchange Act, covenants to file timely (or obtain extensions in respect thereof and file within the applicable grace period) all reports required to be filed by the Company after the date hereof pursuant to Sections 13(a) or 15(d) of the Exchange Act and to promptly furnish the Holders with true and complete copies of all such filings; provided that any documents publicly filed or furnished with the Commission on XXXXX shall be deemed to have been furnished or delivered to the Holders pursuant to this Section. The Company further covenants that it shall take such further action as any Holder may reasonably request, all to the extent required from time to time to enable such Holder to sell shares of Common Stock held by such Holder without registration under the Securities Act within the limitation of the exemptions provided by Rule 144 promulgated under the Securities Act (or any successor rule promulgated thereafter by the Commission), including providing any legal opinions. Upon the request of any Holder, the Company shall deliver to such Holder a written certification of a duly authorized officer as to whether it has complied with such requirements.</w:t>
        <w:br/>
        <w:t>Section 3.6 Limitations on Registration Rights. The Company shall not hereafter enter into any agreement with respect to its securities which is inconsistent with or violates the rights granted to the Holders of Registrable Securities in this Agreement and in the event of any conflict between any such agreement or agreements and this Agreement, the terms of this Agreement shall prevail.</w:t>
        <w:br/>
        <w:t>ARTICLE IV</w:t>
        <w:br/>
        <w:t>INDEMNIFICATION AND CONTRIBUTION</w:t>
        <w:br/>
        <w:t>Section 4.1 Indemnification.</w:t>
        <w:br/>
        <w:t>4.1.1</w:t>
        <w:br/>
        <w:t>The Company agrees to indemnify, to the extent permitted by law, each Holder of Registrable Securities, its officers and directors and agents and each person who controls such Holder (within the meaning of the Securities Act) against all losses, claims, damages, liabilities and expenses (including reasonable outside attorneys’ fees) (as determined by a final and non-appealable judgment, order or decree of a court of competent jurisdiction) caused by any untrue or alleged untrue statement of material fact contained in any Registration Statement, Prospectus or preliminary Prospectus or any amendment thereof or supplement thereto or any omission or alleged omission of a material fact required to be stated therein or necessary to make the statements therein not misleading, except insofar as the same are caused by or contained in any information furnished in writing to the Company by such Holder expressly for use therein. The Company shall indemnify the Underwriter(s), their officers and directors and each person who controls (within the meaning of the Securities Act) such Underwriter(s) to the same extent as provided in the foregoing with respect to the indemnification of the Holder.</w:t>
        <w:br/>
        <w:t>4.1.2</w:t>
        <w:br/>
        <w:t xml:space="preserve">In connection with any Registration Statement in which a Holder of Registrable Securities is participating, such Holder shall furnish to the Company in writing such information and affidavits as the Company reasonably requests for use in connection with any such Registration Statement or Prospectus and, to the extent permitted by law, shall indemnify the Company, its directors and officers and agents and each person who controls (within the meaning of the Securities Act) the Company against any losses, claims, damages, liabilities and expenses (including reasonable outside attorneys’ fees) (as determined by a final and non-appealable judgment, order or decree of a court of competent jurisdiction) resulting from any untrue statement of material fact contained in the Registration Statement, Prospectus or preliminary Prospectus or any amendment thereof or supplement thereto or any omission of a material fact required to be stated therein or necessary to make the statements therein not misleading, but only to the extent that such untrue statement or omission is contained in any information or affidavit so furnished in writing by such Holder expressly for use therein; provided, however, that the obligation to indemnify shall </w:t>
        <w:br/>
        <w:t xml:space="preserve"> 14</w:t>
        <w:br/>
        <w:t xml:space="preserve">  be several, not joint and several, among such Holders of Registrable Securities, and the liability of each such Holder of Registrable Securities shall be in proportion to and limited to the net proceeds received by such Holder from the sale of Registrable Securities pursuant to such Registration Statement. The Holders of Registrable Securities shall indemnify the Underwriter(s), their officers, directors and each person who controls (within the meaning of the Securities Act) such Underwriter(s) to the same extent as provided in the foregoing with respect to indemnification of the Company.</w:t>
        <w:br/>
        <w:t>4.1.3</w:t>
        <w:br/>
        <w:t>Any person entitled to indemnification herein shall (i) give prompt written notice to the indemnifying party of any claim with respect to which it seeks indemnification (provided, however, that the failure to give prompt notice shall not impair any person’s right to indemnification hereunder to the extent such failure has not materially prejudiced the indemnifying party) and (ii) unless in such indemnified party’s reasonable judgment a conflict of interest between such indemnified and indemnifying parties may exist with respect to such claim, permit such indemnifying party to assume the defense of such claim with counsel reasonably satisfactory to the indemnified party. If such defense is assumed, the indemnifying party shall not be subject to any liability for any settlement made by the indemnified party without its consent (but such consent shall not be unreasonably withheld, conditioned or delayed). An indemnifying party who is not entitled to, or elects not to, assume the defense of a claim shall not be obligated to pay the fees and expenses of more than one counsel for all parties indemnified by such indemnifying party with respect to such claim, unless in the reasonable judgment of any indemnified party a conflict of interest may exist between such indemnified party and any other of such indemnified parties with respect to such claim. No indemnifying party shall, without the consent of the indemnified party, consent to the entry of any judgment or enter into any settlement which cannot be settled in all respects by the payment of money (and such money is so paid by the indemnifying party pursuant to the terms of such settlement) or which settlement does not include as an unconditional term thereof the giving by the claimant or plaintiff to such indemnified party of a release from all liability in respect to such claim or litigation.</w:t>
        <w:br/>
        <w:t>4.1.4</w:t>
        <w:br/>
        <w:t>The indemnification provided for under this Agreement shall remain in full force and effect regardless of any investigation made by or on behalf of the indemnified party or any officer, director or controlling person of such indemnified party and shall survive the transfer of securities. The Company and each Holder of Registrable Securities participating in an offering also agrees to make such provisions as are reasonably requested by any indemnified party for contribution (pursuant to subsection 4.1.5) to such party in the event the Company’s or such Xxxxxx’s indemnification is unavailable for any reason.</w:t>
        <w:br/>
        <w:t>4.1.5</w:t>
        <w:br/>
        <w:t xml:space="preserve">If the indemnification provided under Section 4.1 hereof from the indemnifying party is unavailable or insufficient to hold harmless an indemnified party in respect of any losses, claims, damages, liabilities and expenses referred to herein, then the indemnifying party, in lieu of indemnifying the indemnified party, shall contribute to the amount paid or payable by the indemnified party as a result of such losses, claims, damages, liabilities and expenses in such proportion as is appropriate to reflect the relative fault of the indemnifying party and the indemnified party, as well as any other relevant equitable considerations. The relative fault of the indemnifying party and indemnified party shall be determined by reference to, among other things, whether any action in question, including any untrue or alleged untrue statement of a material fact or omission or alleged omission to state a material fact, was made by, or relates to information supplied by, such indemnifying party or indemnified party, and the indemnifying party’s and indemnified party’s relative intent, knowledge, access to information and opportunity to correct or prevent such action; provided, however, that the liability of any Holder under this subsection 4.1.5 shall be limited to the amount of the net proceeds received by such Holder in such offering giving rise to such liability. The amount paid or payable by a party as a result of the losses or other liabilities referred to above shall be deemed to include, subject to the limitations set forth in subsections 4.1.1, 4.1.2 and 4.1.3 above, any legal or other fees, charges or expenses reasonably incurred by such party in connection with any investigation or proceeding. The parties hereto agree that it would not be just and equitable if contribution pursuant to this subsection 4.1.5 were determined by pro rata allocation or by any other method of allocation, which does not take account of the equitable considerations referred to in this subsection 4.1.5. No person guilty of fraudulent misrepresentation (within the meaning of Section 11(f) of the Securities Act) </w:t>
        <w:br/>
        <w:t xml:space="preserve"> 15</w:t>
        <w:br/>
        <w:t xml:space="preserve">  shall be entitled to contribution pursuant to this subsection 4.1.5 from any person who was not guilty of such fraudulent misrepresentation.</w:t>
        <w:br/>
        <w:t>ARTICLE V</w:t>
        <w:br/>
        <w:t>[RESERVED]</w:t>
        <w:br/>
        <w:t xml:space="preserve">  ARTICLE VI</w:t>
        <w:br/>
        <w:t>TERMINATION</w:t>
        <w:br/>
        <w:t>Section 6.1 Termination. This Agreement shall terminate with respect to each Holder, the date on which such Holder or any of its permitted assignees no longer hold any Registrable Securities.</w:t>
        <w:br/>
        <w:t>ARTICLE VII</w:t>
        <w:br/>
        <w:t>GENERAL PROVISIONS</w:t>
        <w:br/>
        <w:t>Section 7.1 Notices. All notices, requests, claims, demands and other communications hereunder shall be in writing and shall be given (and shall be deemed to have been duly given upon receipt) by delivery in person, by e-mail or by registered or certified mail (postage prepaid, return receipt requested) to the respective parties at the following addresses or e-mail addresses (or at such other address or email address for a party as shall be specified in a notice given in accordance with this Section 7.1):</w:t>
        <w:br/>
        <w:t>If to the Company, to it at:</w:t>
        <w:br/>
        <w:t xml:space="preserve">  Nuburu, Inc.</w:t>
        <w:br/>
        <w:t>0000 Xxxxxx Xxx, Xxxxx 000</w:t>
        <w:br/>
        <w:t>Centennial, CO 80112 Attention: Xxxxx Xxxxxx</w:t>
        <w:br/>
        <w:t>Email: xxxxx.xxxxxx@xxxxxx.xxx</w:t>
        <w:br/>
        <w:t xml:space="preserve">  with a copy (which shall not constitute notice) to:</w:t>
        <w:br/>
        <w:t xml:space="preserve">  Holland &amp; Xxxx LLP</w:t>
        <w:br/>
        <w:t>000 00xx Xxxxxx, Xxxxx 0000</w:t>
        <w:br/>
        <w:t>Denver, CO 80202 Attention: Xxx Xxxxxx</w:t>
        <w:br/>
        <w:t>Email: xxxxxxx@xxxxxxxxxxx.xxx</w:t>
        <w:br/>
        <w:t xml:space="preserve">  If to a Holder, to the address or email address set forth for such Holder in the records of the Company.</w:t>
        <w:br/>
        <w:t>Section 7.2 Severability. If any term or other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contemplated hereby is not affected in any manner materially adverse to any party. Upon such determination that any term or other provision is invalid, illegal or incapable of being enforced, the parties hereto shall negotiate in good faith to modify this Agreement so as to effect the original intent of the parties as closely as possible in a mutually acceptable manner in order that the transactions contemplated hereby be consummated as originally contemplated to the fullest extent possible.</w:t>
        <w:br/>
        <w:t xml:space="preserve">Section 7.3 Entire Agreement; Assignment. This Agreement constitutes the entire agreement among the parties with respect to the subject matter hereof and supersedes all prior agreements and undertakings, both written and oral, among the parties, or any of them, with respect to the subject matter </w:t>
        <w:br/>
        <w:t xml:space="preserve"> 16</w:t>
        <w:br/>
        <w:t xml:space="preserve">  hereof. This Agreement shall not be assigned (whether pursuant to a merger, by operation of law or otherwise), by any party without the prior express written consent of the other parties hereto.</w:t>
        <w:br/>
        <w:t>Section 7.4 Parties in Interest. This Agreement shall be binding upon and inure solely to the benefit of each party hereto (and its respective permitted assigns), and nothing in this Agreement, express or implied, is intended to or shall confer upon any other person any right, benefit or remedy of any nature whatsoever under or by reason of this Agreement.</w:t>
        <w:br/>
        <w:t>Section 7.5 Governing Law. This Agreement shall be governed by, and construed in accordance with, the laws of the State of Delaware applicable to contracts executed in and to be performed in that State. All legal actions and proceedings arising out of or relating to this Agreement shall be heard and determined exclusively in any Delaware Chancery Court; provided, however, that if jurisdiction is not then available in the Delaware Chancery Court, then any such legal action may be brought in any federal court located in the State of Delaware or any other Delaware state court. The parties hereto hereby (a) irrevocably submit to the exclusive jurisdiction of the aforesaid courts for themselves and with respect to their respective properties for the purpose of any action arising out of or relating to this Agreement brought by any party hereto, and (b) agree not to commence any action relating thereto except in the courts described above in Delaware, other than actions in any court of competent jurisdiction to enforce any judgment, decree or award rendered by any such court in Delaware as described herein. Each of the parties further agrees that notice as provided herein shall constitute sufficient service of process and the parties further waive any argument that such service is insufficient. Each of the parties hereby irrevocably and unconditionally waives, and agrees not to assert, by way of motion or as a defense, counterclaim or otherwise, in any action arising out of or relating to this Agreement or the transactions contemplated hereby, (a) any claim that it is not personally subject to the jurisdiction of the courts in Delaware as described herein for any reason,</w:t>
        <w:br/>
        <w:t>(b) that it or its property is exempt or immune from jurisdiction of any such court or from any legal process commenced in such courts (whether through service of notice, attachment prior to judgment, attachment in aid of execution of judgment, execution of judgment or otherwise) and (c) that (i) the action in any such court is brought in an inconvenient forum, (ii) the venue of such action is improper or (iii) this Agreement, or the subject matter hereof, may not be enforced in or by such courts.</w:t>
        <w:br/>
        <w:t>Section 7.6 Waiver of Jury Trial. EACH OF THE PARTIES HERETO HEREBY WAIVES TO THE FULLEST EXTENT PERMITTED BY APPLICABLE LAW ANY RIGHT IT MAY HAVE TO A TRIAL BY JURY WITH RESPECT TO ANY LITIGATION DIRECTLY OR INDIRECTLY ARISING OUT OF, UNDER OR IN CONNECTION WITH THIS AGREEMENT. EACH OF THE PARTIES HERETO (I) CERTIFIES THAT NO REPRESENTATIVE, AGENT OR ATTORNEY OF ANY OTHER PARTY HAS REPRESENTED, EXPRESSLY OR OTHERWISE, THAT SUCH OTHER PARTY WOULD NOT, IN THE EVENT OF LITIGATION, SEEK TO ENFORCE THAT FOREGOING WAIVER AND (II) ACKNOWLEDGES THAT IT AND THE OTHER PARTIES HERETO HAVE BEEN INDUCED TO ENTER INTO THIS AGREEMENT AND THE TRANSACTIONS CONTEMPLATED HEREBY, AS APPLICABLE, BY, AMONG OTHER THINGS, THE MUTUAL WAIVERS AND CERTIFICATIONS IN THIS SECTION 7.6.</w:t>
        <w:br/>
        <w:t xml:space="preserve">Section 7.7 Headings; Interpretation. The descriptive headings contained in this Agreement are included for convenience of reference only and shall not affect in any way the meaning or interpretation of this Agreement. The parties have participated jointly in the negotiation and drafting of this Agreement. If any ambiguity or question of intent arises, this Agreement will be construed as if drafted jointly by the parties and no presumption or burden of proof will arise favoring or disfavoring any party because of the authorship of any provision of this Agreement. Unless the context of this Agreement clearly requires otherwise, use of the masculine gender shall include the feminine and neutral genders and vice versa, and the definitions of terms contained in this Agreement are applicable to the singular as well as the plural forms of such terms. The words “includes” or “including” shall mean “including without limitation.” The words “hereof,” “hereby,” “herein,” “hereunder” and similar terms in this Agreement shall refer to this Agreement as a whole and not any particular section or Article in which such words appear, the word “extent” in the </w:t>
        <w:br/>
        <w:t xml:space="preserve"> 17</w:t>
        <w:br/>
        <w:t xml:space="preserve">  phrase “to the extent” shall mean the degree to which a subject or other thing extends and such phrase shall not mean simply “if.” Any reference to a law shall include any rules and regulations promulgated thereunder, and shall mean such law as from time to time amended, modified or supplemented. References herein to any contract (including this Agreement) mean such contract as amended, supplemented or modified from time to time in accordance with the terms thereof.</w:t>
        <w:br/>
        <w:t>Section 7.8 Counterparts. This Agreement may be executed and delivered (including by facsimile or portable document format (pdf) transmission) in counterparts, and by the different parties hereto in separate counterparts, each of which when executed shall be deemed to be an original but all of which taken together shall constitute one and the same agreement.</w:t>
        <w:br/>
        <w:t>Section 7.9 Specific Performance. The parties hereto agree that irreparable damage would occur in the event any provision of this Agreement was not performed in accordance with the terms hereof and that the parties shall be entitled to specific performance of the terms hereof, in addition to any other remedy at law or in equity. Each of the parties hereby further waives (a) any defense in any action for specific performance that a remedy at law would be adequate and (b) any requirement under any law to post security or a bond as a prerequisite to obtaining equitable relief.</w:t>
        <w:br/>
        <w:t>Section 7.10 Confidentiality. Each Holder agrees to treat as confidential the receipt of any notice hereunder (including notice of a Demand Registration) and the information contained therein, and not to disclose or use the information contained in any such notice (or the existence thereof) without the prior written consent of the Company until such time as the information contained therein is or becomes available to the public generally (other than as a result of disclosure by such Holder in breach of the terms of this Agreement).</w:t>
        <w:br/>
        <w:t>Section 7.11 Expenses. Except as otherwise provided herein, all costs and expenses incurred in connection with this Agreement and the transactions contemplated hereby shall be paid by the party incurring such costs and expenses, whether or not the transactions contemplated hereby are consummated.</w:t>
        <w:br/>
        <w:t>Section 7.12 Amendment. This Agreement may not be amended except by an instrument in writing signed by the Company and Holders holding at least a majority in interest of the then-outstanding number of Registrable Securities held by all Holders; provided, however, that notwithstanding the foregoing, any amendment hereto or waiver hereof that adversely affects one Holder, solely in its capacity as a holder of the shares of the Company, in a manner that is materially different from the other Holders (in such capacity) shall require the consent of the Holder so affected.</w:t>
        <w:br/>
        <w:t>Section 7.13 Waiver. At any time, (i) the Company may (a) extend the time for the performance of any obligation or other act of any Holder, (b) waive any inaccuracy in the representations and warranties of any Holder contained herein or in any document delivered by such Holder pursuant hereto and (c) waive compliance with any agreement of such Holder or any condition to its own obligations contained herein. At any time, (i) the Holders of a majority of the total Registrable Securities may on behalf of all Holders</w:t>
        <w:br/>
        <w:t>(a) extend the time for the performance of any obligation or other act of the Company, (b) waive any inaccuracy in the representations and warranties of the Company contained herein or in any document delivered by the Company pursuant hereto and (c) waive compliance with any agreement of the Company or any condition to their own obligations contained herein; provided, that any waiver that adversely affects one Holder, solely in its capacity as a holder of the shares of capital stock of the Company, in a manner that is materially different from the other Holders (in such capacity) shall require the consent of the Holder so affected. Any such extension or waiver shall be valid if set forth in an instrument in writing signed by the party or parties to be bound thereby.</w:t>
        <w:br/>
        <w:t xml:space="preserve">Section 7.14 Further Assurances. At the request of the Company, in the case of any Holder, or at the request of any Holder, in the case of the Company, and without further consideration, each party shall execute and deliver or cause to be executed and delivered such additional documents and instruments and </w:t>
        <w:br/>
        <w:t xml:space="preserve"> 18</w:t>
        <w:br/>
        <w:t xml:space="preserve">  take such further action as may be reasonably necessary to consummate the transactions contemplated by this Agreement.</w:t>
        <w:br/>
        <w:t>Section 7.15 No Strict Construction. The language used in this Agreement shall be deemed to be the language chosen by the parties to express their mutual intent and no rule of strict construction shall be applied against any party.</w:t>
        <w:br/>
        <w:t>Section 7.16 Review and Comment. Holders of Registerable Securities and such Holders’ legal counsel expressly reserve the right to comment on and review such Registration Statement or Prospectus or any amendment or supplement thereto or any other document or exhibit or any document incorporated by reference therein or any other information requested pursuant to Section 3.1.3 hereof.</w:t>
        <w:br/>
        <w:t>(Signature pages follow)</w:t>
        <w:br/>
        <w:t xml:space="preserve">    30838147_v4</w:t>
        <w:br/>
        <w:t xml:space="preserve"> 19</w:t>
        <w:br/>
        <w:t xml:space="preserve">  IN WITNESS WHEREOF, each of the parties has executed this Agreement as of the date first written above.</w:t>
        <w:br/>
        <w:t>COMPANY:</w:t>
        <w:br/>
        <w:t xml:space="preserve">  NUBURU, INC.</w:t>
        <w:br/>
        <w:t xml:space="preserve">      By: /s/ Xxxxx Xxxxxx  </w:t>
        <w:br/>
        <w:t>Name: Xxxxx Xxxxxx</w:t>
        <w:br/>
        <w:t>Title: Chief Executive Officer</w:t>
        <w:br/>
        <w:t xml:space="preserve">     IN WITNESS WHEREOF, each of the parties has executed this Agreement as of the date first written above.</w:t>
        <w:br/>
        <w:t>HOLDER:</w:t>
        <w:br/>
        <w:t xml:space="preserve">  Anson Investments Master Fund LP</w:t>
        <w:br/>
        <w:t xml:space="preserve">      By: /s/ Xxxx Xxxxxx  </w:t>
        <w:br/>
        <w:t xml:space="preserve"> Name: Xxxx Xxxxxx</w:t>
        <w:br/>
        <w:t>Title: Director, Anson Advisors Inc.</w:t>
        <w:br/>
        <w:t xml:space="preserve">     IN WITNESS WHEREOF, each of the parties has executed this Agreement as of the date first written above.</w:t>
        <w:br/>
        <w:t>HOLDER:</w:t>
        <w:br/>
        <w:t xml:space="preserve">  Anson East Master Fund LP</w:t>
        <w:br/>
        <w:t xml:space="preserve">      By: /s/ Xxxx Xxxxxx  </w:t>
        <w:br/>
        <w:t xml:space="preserve"> Name: Xxxx Xxxxxx</w:t>
        <w:br/>
        <w:t>Title: Director, Anson Advisors Inc.</w:t>
        <w:br/>
        <w:t xml:space="preserve">     IN WITNESS WHEREOF, each of the parties has executed this Agreement as of the date first written above.</w:t>
        <w:br/>
        <w:t>HOLDER:</w:t>
        <w:br/>
        <w:t xml:space="preserve">  Eunomia, LP</w:t>
        <w:br/>
        <w:t xml:space="preserve">      By: /s/ Xxx Xxxxx   </w:t>
        <w:br/>
        <w:t>Name: Xxx Xxxxx</w:t>
        <w:br/>
        <w:t>Title: Manager</w:t>
        <w:br/>
        <w:t xml:space="preserve">     IN WITNESS WHEREOF, each of the parties has executed this Agreement as of the date first written above.</w:t>
        <w:br/>
        <w:t>HOLDER:</w:t>
        <w:br/>
        <w:t xml:space="preserve">  Xxxxx Xxxxxx</w:t>
        <w:br/>
        <w:t xml:space="preserve">      By: /s/ Xxxxx Xxxxxx   </w:t>
        <w:br/>
        <w:t>Name: Xxxxx Xxxxxx</w:t>
        <w:br/>
        <w:t xml:space="preserve">     IN WITNESS WHEREOF, each of the parties has executed this Agreement as of the date first written above.</w:t>
        <w:br/>
        <w:t>HOLDER:</w:t>
        <w:br/>
        <w:t xml:space="preserve">  The Xxxxxxx Management Trust</w:t>
        <w:br/>
        <w:t xml:space="preserve">    By: /s/ X. Xxxxxxx   </w:t>
        <w:br/>
        <w:t>Name: X. Xxxxxxx</w:t>
        <w:br/>
        <w:t>Title: Manager</w:t>
        <w:br/>
        <w:t xml:space="preserve">     IN WITNESS WHEREOF, each of the parties has executed this Agreement as of the date first written above.</w:t>
        <w:br/>
        <w:t>HOLDER:</w:t>
        <w:br/>
        <w:t xml:space="preserve">  Sand Dune Investments LLC</w:t>
        <w:br/>
        <w:t xml:space="preserve">      By: /s/ Xxxx Xxxxxxxx   </w:t>
        <w:br/>
        <w:t>Name: Xxxx Xxxxxxxx</w:t>
        <w:br/>
        <w:t>Title: Officer</w:t>
        <w:br/>
        <w:t xml:space="preserve">     IN WITNESS WHEREOF, each of the parties has executed this Agreement as of the date first written above.</w:t>
        <w:br/>
        <w:t>HOLDER:</w:t>
        <w:br/>
        <w:t xml:space="preserve">  CST Global LLC</w:t>
        <w:br/>
        <w:t xml:space="preserve">      By: /s/ Xxxxx Xxxxxxx   </w:t>
        <w:br/>
        <w:t>Name: Xxxxx Xxxxxxx</w:t>
        <w:br/>
        <w:t>Title: Manager</w:t>
        <w:br/>
        <w:t xml:space="preserve">     IN WITNESS WHEREOF, each of the parties has executed this Agreement as of the date first written above.</w:t>
        <w:br/>
        <w:t>HOLDER:</w:t>
        <w:br/>
        <w:t xml:space="preserve">  Xxxxxx X and Xxxxx X. Xxxxxx, trustees of the Xxxxxx Family Trust dated June 16, 1986</w:t>
        <w:br/>
        <w:t xml:space="preserve">    By: /s/ Xxxxxx X. Xxxxxx  </w:t>
        <w:br/>
        <w:t>Name: Xxxxxx X. Xxxxxx</w:t>
        <w:br/>
        <w:t>Title: Trustee</w:t>
        <w:br/>
        <w:t xml:space="preserve">     IN WITNESS WHEREOF, each of the parties has executed this Agreement as of the date first written above.</w:t>
        <w:br/>
        <w:t>HOLDER:</w:t>
        <w:br/>
        <w:t xml:space="preserve">  Xxxx Xxxxx and Xxxxx Xxxxx 2011 Trust</w:t>
        <w:br/>
        <w:t xml:space="preserve">      By: /s/ Xxxx Xxxxx   </w:t>
        <w:br/>
        <w:t>Name: Xxxx Xxxxx</w:t>
        <w:br/>
        <w:t>Title: Trustee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