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REGISTRATION RIGHTS AGREEMENT</w:t>
        <w:br/>
        <w:t xml:space="preserve">  THIS REGISTRATION RIGHTS (this “Agreement”), dated as of [insert date], 2024, is made and entered into by and among GameSquare Holdings, Inc., a British Columbia corporation (the “Company”), and any person or entity who is identified on the signature pages hereto as a “Holder” or hereafter becomes a party to this Agreement pursuant to subsection 5.2.2 (collectively, the “Holders” and each, a “Holder”).</w:t>
        <w:br/>
        <w:t xml:space="preserve">  RECITALS</w:t>
        <w:br/>
        <w:t xml:space="preserve">  WHEREAS, the Company, GameSquare Merger Sub I, Inc., a Delaware corporation and a wholly owned subsidiary of the Company (“Merger Sub”), and FaZe Holdings Inc, a Delaware corporation (“FaZe”) are party to that certain Agreement and Plan of Merger, dated as of October 19, 2023 (the “Merger Agreement”), pursuant to which: (a) Merger Sub will merge with and into FaZe (the “Merger”); (b) the separate corporate existence of Merger Sub will cease; and (c) FaZe will continue its corporate existence under the Delaware General Corporation Law as the surviving corporation in the Merger and a Subsidiary of the Company;</w:t>
        <w:br/>
        <w:t xml:space="preserve">  WHEREAS, in connection with the Merger, the Company intends to, subject to required regulatory and shareholder approvals, continue from the laws of the Province of British Columbia to the laws of the State of Delaware (the “Continuance”) and on completion of the Continuance the Holders will hold securities of a Delaware company;</w:t>
        <w:br/>
        <w:t xml:space="preserve">  WHEREAS, as part of the consideration for the Merger, the Company will issue to the Holders shares (the “Shares”) of its common stock, no par value (the “Common Stock”); and</w:t>
        <w:br/>
        <w:t xml:space="preserve">  WHEREAS, pursuant to the Merger Agreement, the Company and the Holders are entering into this Agreement to set forth certain rights and obligations of the parties with respect to the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