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10.6</w:t>
        <w:br/>
        <w:t xml:space="preserve">  REGISTRATION RIGHTS AGREEMENT</w:t>
        <w:br/>
        <w:t xml:space="preserve">  REGISTRATION RIGHTS AGREEMENT, dated as of [●], 2024 (the “Agreement”), by and among FREYR Battery, Inc., a Delaware corporation (the “Company”), and Xxxxx Solar (Schweiz) AG, a company organized under the laws of Switzerland (the “Investor”). The Investor and any other party that may become a party hereto pursuant to Section 9(c) are referred to collectively as the “Stockholders” and individually each as a “Stockholder.”</w:t>
        <w:br/>
        <w:t xml:space="preserve">  RECITALS</w:t>
        <w:br/>
        <w:t xml:space="preserve">  WHEREAS, the Company and the Investor have entered into that certain transaction agreement dated as of [●], 2024, (the “Transaction Agreement”), pursuant to which, the Company has acquired from the Investor, directly or indirectly, certain U.S. solar manufacturing assets as further described in the Transaction Agreement in exchange for the Purchase Price (as defined in the Transaction Agreement), including (i) [●] newly issued shares of Common Stock; and (ii) the issuance of a convertible note in the aggregate principal amount of USD 80,000,000, which is convertible into [●] shares of Common Stock upon receipt of (1) CFIUS Approval (as defined below) and (2) a further [●] shares of Common Stock upon receipt of Company stockholder approval of the transactions contemplated thereby (the “Transaction,” and such shares of Common Stock in (i) and (ii), the “Investor Common Stock”);</w:t>
        <w:br/>
        <w:t xml:space="preserve">  WHEREAS, the Company and the Investor have entered into that certain cooperation agreement, dated on or about the date hereof (the “Cooperation Agreement”), pursuant to which, among other things, subject to limited exceptions, the Investor shall not Transfer (as defined in the Cooperation Agreement) any shares of Common Stock during the Lock-Up Period;</w:t>
        <w:br/>
        <w:t xml:space="preserve">  WHEREAS, as a condition to the obligations of the Company and the Investor under the Transaction Agreement, the Company and the Investor desire to enter into this Agreement, pursuant to which the Company shall grant the Stockholders certain registration rights with respect to certain securities of the Company, as set forth in this Agreement;</w:t>
        <w:br/>
        <w:t xml:space="preserve">  NOW, THEREFORE, in consideration of the representations, covenants and agreements contained herein, and certain other good and valuable consideration, the receipt and sufficiency of which are hereby acknowledged, the parties hereto, intending to be legally bound, hereby agree as follows: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