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SINOVAC BIOTECH LTD.</w:t>
        <w:br/>
        <w:t xml:space="preserve">  and</w:t>
        <w:br/>
        <w:t xml:space="preserve">  PACIFIC STOCK TRANSFER COMPANY</w:t>
        <w:br/>
        <w:t xml:space="preserve">  as Rights Agent</w:t>
        <w:br/>
        <w:t xml:space="preserve">  FIFTH AMENDMENT</w:t>
        <w:br/>
        <w:t xml:space="preserve">  TO</w:t>
        <w:br/>
        <w:t xml:space="preserve">  AMENDED AND RESTATED RIGHTS AGREEMENT</w:t>
        <w:br/>
        <w:t xml:space="preserve">  Effective as of February 21, 2024</w:t>
        <w:br/>
        <w:t xml:space="preserve">  This Fourth Amendment (this “Amendment”) to the Amended and Restated Rights Agreement (as defined below), is between Sinovac Biotech Ltd., an Antigua and Barbuda company (the “Company”), and Pacific Stock Transfer Company (the “Rights Agent”).</w:t>
        <w:br/>
        <w:t xml:space="preserve">  WHEREAS, the Company and the Rights Agent have heretofore executed and entered into the Amended and Restated Rights Agreement dated as of February 22, 2019 (the “Amended and Restated Rights Agreement”), as amended by the Amendment to the Amended and Restated Rights Agreement, dated as of February 19, 2020, by the Second Amendment to the Amended and Restated , dated as of February 21, 2021, by the Third Amendment to the Amended and Restated , dated as of February 21, 2022, and by the Fourth Amendment to the Amended and Restated , dated as of February 21, 2023, between the Company and the Rights Agent;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