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September [*], 2024, between Tenon Medical, Inc., a Delaware corporation (the “Company”), and each purchaser identified on the signature pages hereto (each, including its successors and assigns, a “Purchaser” and collectively, the “Purchasers”).</w:t>
        <w:br/>
        <w:t xml:space="preserve">  WHEREAS, subject to the terms and conditions set forth in this Agreement and pursuant to Section 4(a)(2) of the Securities Act (as defined below), and Rule 506 promulgated thereunder, the Company desires to issue and sell to each Purchaser, and each Purchaser, severally and not jointly, desires to purchase from the Company, securities of the Company as more fully described in this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for all purposes of this Agreement, the following terms have the meanings set forth in this Section 1.1:</w:t>
        <w:br/>
        <w:t xml:space="preserve">  “Action” shall have the meaning ascribed to such term in Section 3.1(j).</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“Closing” means the closing of the purchase and sale of the Securities pursuant to Section 2.1.</w:t>
        <w:br/>
        <w:t xml:space="preserve">  “Closing Date” means the Trading Day on which all of the Transaction Documents have been executed and delivered by the applicable parties thereto, and all conditions precedent to (i) the Purchasers’ obligations to pay the Subscription Amount and (ii) the Company’s obligations to deliver the Securities, in each case, have been satisfied or waived.</w:t>
        <w:br/>
        <w:t xml:space="preserve">        “Commission” means the United States Securities and Exchange Commission.</w:t>
        <w:br/>
        <w:t xml:space="preserve">  “Common Stock” means common stock of the Company, par value $0.001 per share, and any other class of securities into which such securities may hereafter be reclassified or changed.</w:t>
        <w:br/>
        <w:t xml:space="preserv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“Company Counsel” means Sichenzia Xxxx Xxxxxxxx Carmel LLP, with offices located at 0000 Xxxxxx xx Xxxxxxxx, 00xx Xxxxx, Xxx Xxxx, Xxx Xxxx 00000.</w:t>
        <w:br/>
        <w:t xml:space="preserve">  “Conversion Shares” means the Common Stock issuable upon conversion of Shares.</w:t>
        <w:br/>
        <w:t xml:space="preserve">  “Damages”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br/>
        <w:t xml:space="preserve">  “Evaluation Date” shall have the meaning ascribed to such term in Section 3.1(s).</w:t>
        <w:br/>
        <w:t xml:space="preserve">  “Exchange Act” means the Securities Exchange Act of 1934, as amended, and the rules and regulations promulgated thereunder.</w:t>
        <w:br/>
        <w:t xml:space="preserve">  “Exempt Issuance” means the issuance of (a) shares of Common Stock, options or restricted stock units to employees, officers, directors or eligible service providers of the Company pursuant to any stock or option plan duly adopted for such purpose, by a majority of the non-employee members of the Board of Directors or a majority of the members of a committee of non-employee directors established for such purpose for services rendered to the Company, provided that such issuances to service providers are issued as “restricted securities” (as defined in Rule 144 under the Securities Act of 1933), and (b) securities issued pursuant to acquisitions or strategic transactions approved by a majority of the disinterested directors of the Company, provided that such securities are issued as “restricted securities” (as defined in Rule 144 under the Securities Act of 1933).</w:t>
        <w:br/>
        <w:t xml:space="preserve">  “FCPA” means the Foreign Corrupt Practices Act of 1977, as amended.</w:t>
        <w:br/>
        <w:t xml:space="preserve">  2</w:t>
        <w:br/>
        <w:t xml:space="preserve">    “GAAP” shall have the meaning ascribed to such term in Section 3.1(h).</w:t>
        <w:br/>
        <w:t xml:space="preserve">  “Intellectual Property Rights” shall have the meaning ascribed to such term in Section 3.1(p).</w:t>
        <w:br/>
        <w:t xml:space="preserve">  “Legend Removal Date” shall have the meaning ascribed to such term in Section 4.1(c).</w:t>
        <w:br/>
        <w:t xml:space="preserve">  “Liens” means a lien, charge pledge, security interest, encumbrance, right of first refusal, preemptive right or other restriction.</w:t>
        <w:br/>
        <w:t xml:space="preserve">  “Material Adverse Effect” shall have the meaning assigned to such term in Section 3.1(b).</w:t>
        <w:br/>
        <w:t xml:space="preserve">  “Material Permits” shall have the meaning ascribed to such term in Section 3.1(n).</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“Proceeding” means an action, claim, suit, investigation or proceeding (including, without limitation, an informal investigation or partial proceeding, such as a deposition), whether commenced or threatened.</w:t>
        <w:br/>
        <w:t xml:space="preserve">  “Registration Statement” means a registration statement covering the resale by the Purchasers of the Shares and the Warrant Shares.</w:t>
        <w:br/>
        <w:t xml:space="preserve">  “Required Approvals” shall have the meaning ascribed to such term in Section 3.1(e).</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 Reports” shall have the meaning ascribed to such term in Section 3.1(h).</w:t>
        <w:br/>
        <w:t xml:space="preserve">  “Securities” means the Shares, the Warrants and the Warrant Shares.</w:t>
        <w:br/>
        <w:t xml:space="preserve">  “Securities Act” means the Securities Act of 1933, as amended, and the rules and regulations promulgated thereunder.</w:t>
        <w:br/>
        <w:t xml:space="preserve">  3</w:t>
        <w:br/>
        <w:t xml:space="preserve">    “Series B Preferred Stock” means the Company’s Series B Preferred Stock, par value, $0.001 per share having the terms set forth in the Certificate of Designation attached hereto as Exhibit A.</w:t>
        <w:br/>
        <w:t xml:space="preserve">  “Shares” means the shares of Series B Preferred Stock issued or issuable to each Purchaser pursuant to this Agreement.</w:t>
        <w:br/>
        <w:t xml:space="preserve">  “Short Sales” means all “short sales” as defined in Rule 200 of Regulation SHO under the Exchange Act (but shall not be deemed to include locating and/or borrowing shares of Common Stock). </w:t>
        <w:br/>
        <w:t xml:space="preserve">  “Stockholder Approval” means the approval of the terms of the Series B Preferred Stock and Warrants by the Company’s stockholders.</w:t>
        <w:br/>
        <w:t xml:space="preserve">  “Subscription Amount” means, as to each Purchaser, the aggregate amount to be paid for Shares and Warrants purchased hereunder as specified below such Purchaser’s name on the signature page of this Agreement and next to the heading “Subscription Amount,” in United States dollars and in immediately available funds.</w:t>
        <w:br/>
        <w:t xml:space="preserve">  “Subsidiaries” has the meaning set forth in Section 3.1(a)</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 xml:space="preserve">  “Transaction Documents” means this Agreement, the Warrants, the Certificate of Designation, the Series B Preferred Stock certificates, all exhibits and schedules thereto and hereto and any other documents or agreements executed in connection with the transactions contemplated hereunder.</w:t>
        <w:br/>
        <w:t xml:space="preserve">  “Transfer Agent” means VStock Transfer, LLC, the current transfer agent of the Company, with a mailing address of 00 Xxxxxxxxx Xxxxx, Xxxxxxxx, Xxx Xxxx 00000 and any successor transfer agent of the Company.</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4</w:t>
        <w:br/>
        <w:t xml:space="preserve">    “Warrants” means, collectively, the Common Stock purchase warrants delivered to the Purchasers at the Closing in accordance with Section 2.2(a) hereof, which Warrants shall be exercisable immediately and have a term of exercise equal to five (5) years, in the form of Exhibit B attached hereto.</w:t>
        <w:br/>
        <w:t xml:space="preserve">  “Warrant Shares” means the shares of Common Stock issuable upon exercise of the Warrants.</w:t>
        <w:br/>
        <w:t xml:space="preserve">  ARTICLE II.</w:t>
        <w:br/>
        <w:t>PURCHASE AND SALE</w:t>
        <w:br/>
        <w:t xml:space="preserve">  2.1 Closing. On the Closing Date, upon the terms and subject to the conditions set forth herein, substantially concurrent with the execution and delivery of this Agreement by the parties hereto, the Company agrees to sell, and the Purchasers, severally and not jointly, agree to purchase, an aggregate of [*] of Shares and Warrants to purchase [*] shares of Common Stock. Each Purchaser shall deliver to the Company, via wire transfer, immediately available funds equal to such Purchaser’s Subscription Amount as set forth on the signature page hereto executed by such Purchaser, and the Company shall deliver to each Purchaser its respective Shares and a Warrant, as determined pursuant to Section 2.2(a), and the Company and each Purchaser shall deliver the other items set forth in Section 2.2 deliverable at the Closing. Upon satisfaction of the covenants and conditions set forth in Sections 2.2 and 2.3, the Closing shall take place remotely by electronic transfer of the Closing documentation.</w:t>
        <w:br/>
        <w:t xml:space="preserve">  2.2 Deliveries.</w:t>
        <w:br/>
        <w:t xml:space="preserve">  (a) On or prior to the Closing Date, the Company shall deliver or cause to be delivered to each Purchaser the following:</w:t>
        <w:br/>
        <w:t xml:space="preserve">  (i) this Agreement duly executed by the Company;</w:t>
        <w:br/>
        <w:t xml:space="preserve">  (ii) a legal opinion of Company Counsel, in a form reasonably acceptable to each Purchaser;</w:t>
        <w:br/>
        <w:t xml:space="preserve">  (iii) a Series B Preferred Stock share certificate or statement from the Company’s transfer agent evidencing that such Purchaser is the owner of the Shares such Purchaser subscribed and paid for;</w:t>
        <w:br/>
        <w:t xml:space="preserve">  (iv) a Warrant registered in the name of such Purchaser to purchase up to a number of shares of Common Stock equal to 15% of the Common Stock underlying such Purchaser’s Shares, with an exercise price per share equal to $[*] subject to adjustment therein; and</w:t>
        <w:br/>
        <w:t xml:space="preserve">  5</w:t>
        <w:br/>
        <w:t xml:space="preserve">    (v) the Company’s wire instructions, on Company letterhead and executed by the Chief Executive Officer or Chief Financial Officer.</w:t>
        <w:br/>
        <w:t xml:space="preserve">  (vi) On or prior to the Closing Date, each Purchaser shall deliver or cause to be delivered to the Company the following:</w:t>
        <w:br/>
        <w:t xml:space="preserve">  (vii) this Agreement duly executed by such Xxxxxxxxx; and</w:t>
        <w:br/>
        <w:t xml:space="preserve">  (viii) such Purchaser’s Subscription Amount by wire transfer to the account specified in writing by the Company.</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on the Closing Date of the representations and warranties of the Purchasers contained herein (unless as of a specific date therein in which case they shall be accurate as of such date);</w:t>
        <w:br/>
        <w:t xml:space="preserve">  (ii) all obligations, covenants and agreements of each Purchaser required to be performed at or prior to the Closing Date shall have been performed in all material respects; and</w:t>
        <w:br/>
        <w:t xml:space="preserve">  (iii) the delivery by each Purchaser of the items set forth in Section 2.2(b) of this Agreement.</w:t>
        <w:br/>
        <w:t xml:space="preserve">  (b)   The respective obligations of the Purchasers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in which case they shall be accurate as of such date);</w:t>
        <w:br/>
        <w:t xml:space="preserve">  (ii) all obligations, covenants and agreements of the Company required to be performed under the Transaction Documents at or prior to the Closing Date shall have been performed;</w:t>
        <w:br/>
        <w:t xml:space="preserve">  (iii) the delivery by the Company of the items set forth in Section 2.2(a) of this Agreement;</w:t>
        <w:br/>
        <w:t xml:space="preserve">  (iv) there shall have been no Material Adverse Effect with respect to the Company since the date hereof;</w:t>
        <w:br/>
        <w:t xml:space="preserve">  6</w:t>
        <w:br/>
        <w:t xml:space="preserve">    (v) no fees are payable to Maxim Group LLC; and</w:t>
        <w:br/>
        <w:t xml:space="preserve">  (vi) from the date hereof to the Closing Date, trading in the Common Stock shall not have been suspended by the Commission or the Company’s principal Trading Market, and, at any time prior to the Closing Date, trading in securities generally as reported by Bloomberg L.P.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any material outbreak or escalation of hostilities or other national or international calamity of such magnitude in its effect on, or any material adverse change in, any financial market which, in each case, in the reasonable judgment of such Purchaser, makes it impracticable or inadvisable to purchase the Securities at the Closing.</w:t>
        <w:br/>
        <w:t xml:space="preserve">  ARTICLE III.</w:t>
        <w:br/>
        <w:t>REPRESENTATIONS AND WARRANTIES</w:t>
        <w:br/>
        <w:t xml:space="preserve">  3.1 Representations and Warranties of the Company. Except as set forth in the SEC Reports, the Company hereby makes the following representations and warranties to each Purchaser as of the Closing Date:</w:t>
        <w:br/>
        <w:t xml:space="preserve">  (a)   Subsidiaries. All of the direct and indirect subsidiaries (“Subsidiaries”) of the Company, if any, are set forth in the SEC Reports. The Company owns, directly or indirectly, all of the capital stock or other equity interests of each Subsidiary free and clear of any Liens, and all of the issued and outstanding shares of capital stock of each Subsidiary are validly issued and are fully paid, non-assessable and free of preemptive and similar rights to subscribe for or purchase securities. If the Company has no subsidiaries, all other references to the Subsidiaries or any of them in the Transaction Documents shall be disregarded.</w:t>
        <w:br/>
        <w:t xml:space="preserve">  (b)   Organization and Qualification.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nor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provided further, that “Material Adverse Effect” shall not include any event, occurrence, fact, condition or change, directly or indirectly, arising out of or attributable to: (i) general economic or political conditions, (ii) conditions generally affecting the industry in which the Company operates, (iii) any changes in financial or securities markets in general, (iv) acts of war (whether or not declared), armed hostilities or terrorism, or the escalation or worsening thereof, (v) any pandemic, epidemics or human health crises (including COVID-19), (vi) any changes in applicable laws or accounting rules, (vii) the announcement, pendency or completion of the transactions contemplated by the Transaction Documents, or (viii) any action required or permitted by the Transaction Documents or any action taken (or omitted to be taken) with the written consent of or at the written request of Purchaser). To the knowledge of the Company, no proceeding has been instituted in any such jurisdiction revoking, limiting or curtailing or seeking to revoke, limit or curtail such power and authority or qualification.</w:t>
        <w:br/>
        <w:t xml:space="preserve">  7</w:t>
        <w:br/>
        <w:t xml:space="preserve">    (c)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(d) No Conflicts. The execution, delivery and performance by the Company of this Agreement and the other Transaction Documents to which it is a party, the issuance and sale of the Securities and the consummation by it of the transactions contemplated hereby and thereby do not and will not (i) conflict with or violate any provision of the Company’s or any Subsidiary’s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anti-dilution or similar adjustments,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(e)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 4.4 of this Agreement, (ii) the notice and/or application(s) to each applicable Trading Market for the issuance and sale of the Securities and the listing of the Conversion Shares and Warrant Shares for trading thereon in the time and manner required thereby, and (iv) the filing of Form D with the Commission and such filings as are required to be made under applicable state securities laws (collectively, the “Required Approvals”).</w:t>
        <w:br/>
        <w:t xml:space="preserve">  8</w:t>
        <w:br/>
        <w:t xml:space="preserve">    (f) Issuance of the Securities.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The Conversion Shares and Warrant Shares, when issued in accordance with the terms of the Transaction Documents, will be validly issued, fully paid and nonassessable, free and clear of all Liens imposed by the Company other than restrictions on transfer provided for in the Transaction Documents. The Company has reserved from its duly authorized capital stock the maximum number of shares of Common Stock issuable pursuant to this Agreement, the Series B Preferred Stock and the Warrants.</w:t>
        <w:br/>
        <w:t xml:space="preserve">  (g) Capitalization. The authorized Capital Stock of the Company, and the issued and outstanding shares thereof, is as set forth in the most current relevant SEC Reports (as of the date thereof). The Company has duly reserved up to 1,200,000 shares of Common Stock for issuance upon the conversion of the Series B Preferred Stock and the exercise of the Warrants. The ConversionShares, when issued upon conversion of the Series B Preferred Stock in accordance with their terms, and the Warrant Shares, if and when issued upon exercise of the Warrants in accordance with their terms, will be validly issued, fully paid and non-assessable and free from all taxes, liens and charges with respect to the issuance thereof. No shares of the Company’s capital stock are subject to preemptive rights or any other similar rights or any liens or encumbrances suffered or permitted by the Company. The Company’s certificate of incorporation and bylaws on file on the SEC’s XXXXX website are true and correct copies of the Company’s certificate of incorporation and bylaws as in effect as of the Closing Date. The Company is not in violation of any provision of its certificate of incorporation or bylaws.</w:t>
        <w:br/>
        <w:t xml:space="preserve">  (h) SEC Reports; Financial Statements.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consolidated financial position of the Company and its Subsidiaries as of and for the dates thereof and the consolidated results of operations and cash flows for the periods then ended, subject, in the case of unaudited statements, to normal, immaterial, year-end audit adjustments.</w:t>
        <w:br/>
        <w:t xml:space="preserve">  9</w:t>
        <w:br/>
        <w:t xml:space="preserve">    (i) Material Changes; Undisclosed Events, Liabilities or Developments. Since the date of the latest audited financial statements included within the SEC Reports,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The Company does not have pending before the Commission any request for confidential treatment of information. Except for the issuance of the Securities contemplated by this Agreement, no event, liability, fact, circumstance, occurrence or development has occurred or exists or is reasonably expected to occur or exist with respect to the Company or its Subsidiaries or their respective businesses, prospects, properties, operations, assets or financial condition that would be required to be disclosed by the Company under applicable securities laws at the time this representation is made or deemed made that has not been publicly disclosed at least 1 Trading Day prior to the date that this representation is made. Except for ordinary course accounts payable and as set forth on Schedule 3.1(i), the Company has no outstanding loans.</w:t>
        <w:br/>
        <w:t xml:space="preserve">  (j) Litigation.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Neither the Company nor any Subsidiary, nor, to the Company’s knowledge,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(k) Labor Relations. No labor dispute exists or, to the knowledge of the Company, is imminent with respect to any of the employees of the Company, which could reasonably be expected to result in a Material Adverse Effect.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To the knowledge of the Company, no executive officer of the Company or any Subsidiary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applicable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(l) Compliance.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the case of (ii) and (iii) as could not have or reasonably be expected to result in a Material Adverse Effect.</w:t>
        <w:br/>
        <w:t xml:space="preserve">  10</w:t>
        <w:br/>
        <w:t xml:space="preserve">    (m) Environmental Laws. The Company and its Subsidiaries (i) are in compliance with all applicable federal, state, local and foreign laws relating to pollution or protection of human health or the environment (including ambient air, surface water, groundwater, land surface or subsurface strata), including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 (“Environmental Laws”); (ii) have received all permits licenses or other approvals required of them under applicable Environmental Laws to conduct their respective businesses; and (iii) are in compliance with all terms and conditions of any such permit, license or approval where in each clause (i), (ii) and (iii), the failure to so comply could be reasonably expected to have, individually or in the aggregate, a Material Adverse Effect.</w:t>
        <w:br/>
        <w:t xml:space="preserve">  (n) Regulatory Permits. The Company and the Subsidiaries possess all certificates, authorizations and permits issued by the appropriate federal, state, local or foreign regulatory authorities necessary to conduct their respective businesses as described in the SEC Reports, and neither the Company nor any Subsidiary has received any notice of proceedings relating to the revocation or modification of any Material Permit.</w:t>
        <w:br/>
        <w:t xml:space="preserve">  (o)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(i) Liens as do not materially affect the value of such property and do not materially interfere with the use made and proposed to be made of such property by the Company and the Subsidiaries and (ii) Liens for the payment of federal, state or other taxes, for which appropriate reserves have been made therefor in accordance with GAAP and the payment of which is neither delinquent nor subject to penalties. Any real property and facilities held under lease by the Company and the Subsidiaries are held by them under valid, subsisting and enforceable leases with which the Company and the Subsidiaries are in compliance.</w:t>
        <w:br/>
        <w:t xml:space="preserve">  (p) Intellectual Property. The Company and the Subsidiaries have, or have rights to use, all patents, patent applications, trademarks, trademark applications, service marks, trade names, trade secrets, inventions, copyrights, licenses and other intellectual property rights and similar rights necessary or required for use in connection with their respective businesses as described in the SEC Reports (collectively, the “Intellectual Property Rights”). None of, and neither the Company nor any Subsidiary has received a notice (written or otherwise) that any of, the Intellectual Property Rights has expired, terminated or been abandoned, or is expected to expire or terminate or be abandoned, within two (2) years from the date of this Agreement. Neither the Company nor any Subsidiary has received, since the date of the latest audited financial statements included within the SEC Reports, a written notice of a claim or otherwise has any knowledge that the Intellectual Property Rights violate or infringe upon the rights of any Person.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w:t>
        <w:br/>
        <w:t xml:space="preserve">  11</w:t>
        <w:br/>
        <w:t xml:space="preserve">    (q) Insurance. The Company and the Subsidiaries are insured by insurers of recognized financial responsibility against such losses and risks and in such amounts as are prudent and customary for companies of the Company’s size and in the businesses in which the Company and the Subsidiaries are engaged, including, but not limited to, directors and officers insurance coverage in an amount deemed commercially reasonable.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(r) Transactions with Affiliates and Employees. Except as set forth in its SEC Reports, none of the officers or directors of the Company or any Subsidiary and, to the knowledge of the Company, none of the employees of the Company or any Subsidiary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(s) Xxxxxxxx-Xxxxx; Internal Accounting Controls. Except as set forth in its SEC Reports, the Company and the Subsidiaries are in compliance with any and all applicable requirements of the Xxxxxxxx-Xxxxx Act of 2002 that are effective as of the date hereof, and any and all applicable rules and regulations promulgated by the Commission thereunder that are effective as of the date hereof and as of the Closing Date. Except as set forth in its SEC Reports,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Except as set forth in its SEC Reports, the Company and the Subsidiaries have established disclosure controls and procedures (as defined in Exchange Act Rules 13a-15(e) and 15d-15(e))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Except as disclosed in the SEC Reports, the Company’s certifying officers have evaluated the effectiveness of the disclosure controls and procedures of the Company and the Subsidiaries as of the end of the period covered by the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and other than as set forth in the SEC Reports, there have been no changes in the internal control over financial reporting (as such term is defined in the Exchange Act) of the Company and its Subsidiaries that have materially affected, or is reasonably likely to materially affect, the internal control over financial reporting of the Company and its Subsidiaries.</w:t>
        <w:br/>
        <w:t xml:space="preserve">  12</w:t>
        <w:br/>
        <w:t xml:space="preserve">    (t) Certain Fees. No brokerage or finder’s fees or commissions are or will be payable by the Company or any Subsidiary to any broker, financial advisor or consultant, finder, placement agent, investment banker, bank or other Person, including but not limited to Maxim Group LLC, with respect to the transactions contemplated by the Transaction Documents. The Purchasers shall have no obligation with respect to any fees or with respect to any claims made by or on behalf of other Persons for fees of a type contemplated in this Section that may be due in connection with the transactions contemplated by the Transaction Documents.</w:t>
        <w:br/>
        <w:t xml:space="preserve">  (u) Private Placement. Assuming the accuracy of the Purchasers’ representations and warranties set forth in Section 3.2, no registration under the Securities Act is required for the offer and sale of the Securities by the Company to the Purchasers as contemplated hereby. The issuance and sale of the Securities hereunder do not contravene the rules and regulations of the Trading Market.</w:t>
        <w:br/>
        <w:t xml:space="preserve">  (v)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(w) Registration Rights. Other than each of the Purchasers, except for Lincoln Park Capital Fund, LLC, as disclosed in the Company’s Current Report on Form 8-K, filed with the SEC on July 28, 2023, no Person has any right to cause the Company or any Subsidiary to effect the registration under the Securities Act of any securities of the Company or any Subsidiary.</w:t>
        <w:br/>
        <w:t xml:space="preserve">  (x)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The Company has not, in the 12 months preceding the date hereof (or such shorter period if applicable), received notice from any Trading Market on which the Common Stock is or has been listed or quoted to the effect that the Company is not in compliance with the listing or maintenance requirements of such Trading Market. Except as set forth on Schedule 3.1(x), the Company is, and has no reason to believe that it will not in the foreseeable future continue to be, in compliance with all such listing and maintenance requirements. The Common Stock is currently eligible for electronic transfer through the Depository Trust Company or another established clearing corporation and the Company is current in payment of the fees to the Depository Trust Company (or such other established clearing corporation) in connection with such electronic transfer.</w:t>
        <w:br/>
        <w:t xml:space="preserve">  13</w:t>
        <w:br/>
        <w:t xml:space="preserve">    (y) Application of Takeover Protections. The Company and the Board of Directors have taken all necessary action, if any, in order to render inapplicable any control share acquisition, business combination, poison pill (including any distribution under a rights agreement) or other similar anti-takeover provision under the Company’s certificate of incorporation (or similar charter documents) or the laws of its state of incorporation that is or could become applicable to the Purchasers as a result of the Purchasers and the Company fulfilling their obligations or exercising their rights under the Transaction Documents, including without limitation as a result of the Company’s issuance of the Securities and the Purchasers’ ownership of the Securities.</w:t>
        <w:br/>
        <w:t xml:space="preserve">  (z) Disclosure. Except with respect to the material terms and conditions of the transactions contemplated by the Transaction Documents, the Company confirms that neither it nor any other Person acting on its behalf has provided any of the Purchasers or their agents or counsel with any information that it believes constitutes or might constitute material, non-public information. The Company understands and confirms that the Purchasers will rely on the foregoing representation in effecting transactions in securities of the Company. All of the disclosure furnished by or on behalf of the Company to the Purchasers regarding the Company and its Subsidiaries, their respective businesses and the transactions contemplated hereby, including the Disclosure Schedules to this Agreement, is true and correct and does not contain any untrue statement of a material fact or omit to state any material fact necessary in order to make the statements made therein, in the light of the circumstances under which they were made, not misleading. The press releases disseminated by the Company during the twelve months preceding the date of this Agreement taken as a whole do not contain any untrue statement of a material fact or omit to state a material fact required to be stated therein or necessary in order to make the statements therein, in the light of the circumstances under which they were made and when made, not misleading. The Company acknowledges and agrees that no Purchaser makes or has made any representations or warranties with respect to the transactions contemplated hereby other than those specifically set forth in Section 3.2 hereof.</w:t>
        <w:br/>
        <w:t xml:space="preserve">  (aa) No Integrated Offering. Assuming the accuracy of the Purchasers’ representations and warranties set forth in Section 3.2,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(i) the Securities Act which would require the registration of any such securities under the Securities Act, or (ii) any applicable shareholder approval provisions of any Trading Market on which any of the securities of the Company are listed or designated.</w:t>
        <w:br/>
        <w:t xml:space="preserve">  14</w:t>
        <w:br/>
        <w:t xml:space="preserve">    (bb) Tax Status. Except for matters that would not, individually or in the aggregate, have or reasonably be expected to result in a Material Adverse Effect, the Company and its Subsidiaries each (i) has made or filed all material United States federal, state and local income and all foreign income and franchise tax returns, reports and declarations required by any jurisdiction to which it is subject, (ii) has paid all material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(cc) No General Solicitation. Neither the Company nor any Person acting on behalf of the Company has offered or sold any of the Securities by any form of general solicitation or general advertising. The Company has offered the Securities for sale only to the Purchasers and certain other “accredited investors” within the meaning of Rule 501 under the Securities Act.</w:t>
        <w:br/>
        <w:t xml:space="preserve">  (dd)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FCPA.</w:t>
        <w:br/>
        <w:t xml:space="preserve">  (ee) Accountants. The Company’s accounting firm is Xxxxxxx &amp; White LLP. To the knowledge and belief of the Company, such accounting firm (i) is a registered public accounting firm as required by the Exchange Act and (ii) shall express its opinion with respect to the financial statements to be included in the Company’s Annual Report for the fiscal year ending December 31, 2023.</w:t>
        <w:br/>
        <w:t xml:space="preserve">  (ff) No Disagreements with Accountants and Lawyers. There are no disagreements of any kind presently existing, or reasonably anticipated by the Company to arise, between the Company and the accountants (set forth on Schedule 3.1(ff)) and outside legal counsel presently employed by the Company and the Company.</w:t>
        <w:br/>
        <w:t xml:space="preserve">  15</w:t>
        <w:br/>
        <w:t xml:space="preserve">    (gg) Acknowledgment Regarding Purchasers’ Purchase of Securities. The Company acknowledges and agrees that each of the Purchasers is acting solely in the capacity of an arm’s length purchaser with respect to the Transaction Documents and the transactions contemplated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(hh)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(ii) FDA. As to each product subject to the jurisdiction of the U.S. Food and Drug Administration (“FDA”) under the Federal Food, Drug and Cosmetic Act, as amended, and the regulations thereunder (“FDCA”) that is manufactured, packaged, labeled, tested, distributed, sold, and/or marketed by the Company or any of its Subsidiaries (each such product, a “Medical Device”), such Medical Device is being manufactured, packaged, labeled, tested, distributed, sold and/or marketed by the Company in compliance with all applicable requirements under FDCA and similar laws, rules and regulations relating to registration, investigational use, premarket clearance, licensure, or application approval, good manufacturing practices, good laboratory practices, good clinical practices, product listing, quotas, labeling, advertising, record keeping and filing of reports, except where the failure to be in compliance would not have a Material Adverse Effect. There is no pending, completed or, to the Company’s knowledge, threatened, action (including any lawsuit, arbitration, or legal or administrative or regulatory proceeding, charge, complaint, or investigation) against the Company or any of its Subsidiaries, and none of the Company or any of its Subsidiaries has received any notice, warning letter or other communication from the FDA or any other governmental entity, which (i) contests the premarket clearance, licensure, registration, or approval of, the uses of, the distribution of, the manufacturing or packaging of, the testing of, the sale of, or the labeling and promotion of any Medical Device, (ii) withdraws its approval of, requests the recall, suspension, or seizure of, or withdraws or orders the withdrawal of advertising or sales promotional materials relating to, any Medical Device, (iii) imposes a clinical hold on any clinical investigation by the Company or any of its Subsidiaries, (iv) enjoins production at any facility of the Company or any of its Subsidiaries, (v) enters or proposes to enter into a consent decree of permanent injunction with the Company or any of its Subsidiaries, or (vi) otherwise alleges any violation of any laws, rules or regulations by the Company or any of its Subsidiaries, and which, either individually or in the aggregate, would have a Material Adverse Effect. The properties, business and operations of the Company have been and are being conducted in all material respects in accordance with all applicable laws, rules and regulations of the FDA.  The Company has not been informed by the FDA that the FDA will prohibit the marketing, sale, license or use in the United States of any product proposed to be developed, produced or marketed by the Company nor has the FDA expressed any concern as to approving or clearing for marketing any product being developed or proposed to be developed by the Company.</w:t>
        <w:br/>
        <w:t xml:space="preserve">  16</w:t>
        <w:br/>
        <w:t xml:space="preserve">    (jj) Officers’ Certificate. Any certificate signed by any duly authorized officer of the Company and delivered to the Purchasers shall be deemed a representation and warranty by the Company to the Purchasers as to the matters covered thereby.</w:t>
        <w:br/>
        <w:t xml:space="preserve">  (kk) Stock Option Plans. Each stock option granted by the Company under the Company’s stock option plan was granted (i) in accordance with the terms of the Company’s stock option plan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Company policy or practice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(ll) Cybersecurity.  (i)(x) To the Company’s knowledge, there has been no security breach or other compromise of or relating to any of the Company’s or any Subsidiary’s information technology and computer systems, networks, hardware, software, data (including the data of its respective customers, employees, suppliers, vendors and any third party data maintained by or on behalf of it), equipment or technology (collectively, “IT Systems and Data”) and (y) the Company and the Subsidiaries have not been notified of, and has no knowledge of any event or condition that would reasonably be expected to result in, any security breach or other compromise to its IT Systems and Data; (ii) the Company and the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Data and to the protection of such IT Systems and Data from unauthorized use, access, misappropriation or modification, except as would not, individually or in the aggregate, have a Material Adverse Effect; (iii) the Company and the Subsidiaries have implemented and maintained commercially reasonable safeguards to maintain and protect its material confidential information and the integrity, continuous operation, redundancy and security of all IT Systems and Data; and (iv) the Company and the Subsidiaries have implemented backup and disaster recovery technology consistent with industry standards and practices.</w:t>
        <w:br/>
        <w:t xml:space="preserve">  (mm) Office of Foreign Assets Control. Neither the Company nor any Subsidiary nor, to the Company’s knowledge, any director, officer, agent, employee or affiliate of the Company or any Subsidiary is currently subject to any U.S. sanctions administered by the Office of Foreign Assets Control of the U.S. Treasury Department (“OFAC”).</w:t>
        <w:br/>
        <w:t xml:space="preserve">  (nn) U.S. Real Property Holding Corporation. The Company is not and has never been a U.S. real property holding corporation within the meaning of Section 897 of the Internal Revenue Code of 1986, as amended, and the Company shall so certify upon Purchaser’s request.</w:t>
        <w:br/>
        <w:t xml:space="preserve">  17</w:t>
        <w:br/>
        <w:t xml:space="preserve">    (oo)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(pp) 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(qq) No Disqualification Events.  With respect to the Securities to be offered and sold hereunder in reliance on Rule 506 under the Securities Act,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Purchasers a copy of any disclosures provided thereunder.</w:t>
        <w:br/>
        <w:t xml:space="preserve">  (rr) Other Covered Persons. The Company is not aware of any person (other than any Issuer Covered Person) that has been or will be paid (directly or indirectly) remuneration for solicitation of purchasers in connection with the sale of any Securities.</w:t>
        <w:br/>
        <w:t xml:space="preserve">  (ss) Notice of Disqualification Events. The Company will notify the Purchasers in writing, prior to the Closing Date of (i) any Disqualification Event relating to any Issuer Covered Person and (ii) any event that would, with the passage of time, reasonably be expected to become a Disqualification Event relating to any Issuer Covered Person, in each case of which it is aware.</w:t>
        <w:br/>
        <w:t xml:space="preserve">  18</w:t>
        <w:br/>
        <w:t xml:space="preserve">    3.2 Representations and Warranties of the Purchasers. Each Purchaser, for itself and for no other Purchaser, hereby represents and warrants as of the date hereof and as of the Closing Date to the Company as follows (unless as of a specific date therein, in which case they shall be accurate as of such date):</w:t>
        <w:br/>
        <w:t xml:space="preserve">  (a)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(b) Own Account. Such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such Purchaser’s right to sell the Securities pursuant to the Registration Statement or otherwise in compliance with applicable federal and state securities laws). Such Purchaser is acquiring the Securities hereunder in the ordinary course of its business.</w:t>
        <w:br/>
        <w:t xml:space="preserve">  (c) Purchaser Status. At the time such Purchaser was offered the Securities, it was, and as of the date hereof it is, and on each date on which it exercises any Warrants, it will be either: (i) an “accredited investor” as defined in Rule 501(a)(1), (a)(2), (a)(3), (a)(7), (a)(8), (a)(9), (a)(12), or (a)(13) under the Securities Act or (ii) a “qualified institutional buyer” as defined in Rule 144A(a) under the Securities Act.</w:t>
        <w:br/>
        <w:t xml:space="preserve">  19</w:t>
        <w:br/>
        <w:t xml:space="preserve">    (d) Experience of Such Purchaser.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Such Purchaser is able to bear the economic risk of an investment in the Securities and, at the present time, is able to afford a complete loss of such investment.</w:t>
        <w:br/>
        <w:t xml:space="preserve">  (e)   General Solicitation. Such Purchaser is not, to such Purchaser’s knowledge, purchasing the Securities as a result of any advertisement, article, notice or other communication regarding the Securities published in any newspaper, magazine or similar media or broadcast over television or radio or presented at any seminar or, to the knowledge of such Purchaser, any other general solicitation or general advertisement.</w:t>
        <w:br/>
        <w:t xml:space="preserve">  (f) Access to Information. Such Purchaser acknowledges that it has had the opportunity to review the Transaction Documents (including all exhibits and schedules thereto) and the SEC Reports and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w:t>
        <w:br/>
        <w:t xml:space="preserve">  (g) Certain Transactions and Confidentiality. Other than consummating the transactions contemplated hereunder, such Purchaser has not, nor has any Person acting on behalf of or pursuant to any understanding with such Purchaser, directly or indirectly executed any purchases or sales, including Short Sales, of the securities of the Company during the period commencing as of the time that such Purchaser first received a term sheet (written or oral) from the Company or any other Person representing the Company setting forth the material terms of the transactions contemplated hereunder and ending immediately prior to the execution hereof.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assets managed by the portfolio manager that made the investment decision to purchase the Securities covered by this Agreement. Other than to other Persons party to this Agreement or to such Purchaser’s representatives, including, without limitation, its officers, directors, partners, legal and other advisors, employees, agents and Affiliates, such Purchaser has maintained the confidentiality of all disclosures made to it in connection with this transaction (including the existence and terms of this transaction). Notwithstanding the foregoing, for the avoidance of doubt, nothing contained herein shall constitute a representation or warranty, or preclude any actions, with respect to locating or borrowing shares in order to effect Short Sales or similar transactions in the future.</w:t>
        <w:br/>
        <w:t xml:space="preserve">  The Company acknowledges and agrees that the representations contained in this Section 3.2 shall not modify, amend or affect such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 Notwithstanding the foregoing, for the avoidance of doubt, nothing contained herein shall constitute a representation or warranty, or preclude any actions, with respect to locating or borrowing shares in order to effect Short Sales or similar transactions in the future.</w:t>
        <w:br/>
        <w:t xml:space="preserve">  20</w:t>
        <w:br/>
        <w:t xml:space="preserve">    ARTICLE IV.</w:t>
        <w:br/>
        <w:t>OTHER AGREEMENTS OF THE PARTIES</w:t>
        <w:br/>
        <w:t xml:space="preserve">  4.1 Transfer Restrictions.</w:t>
        <w:br/>
        <w:t xml:space="preserve">  (a) The Securities may only be transferred or otherwise disposed of in compliance with state and federal securities laws. In connection with any transfer or other disposition of Securities other than pursuant to an effective registration statement or Rule 144, to the Company or to an Affiliate of a Purchaser or in connection with a pledge as contemplated in Section 4.1(b),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a Purchaser under this Agreement.</w:t>
        <w:br/>
        <w:t xml:space="preserve">  (b) The Purchasers agree to the imprinting, so long as is required by this Section 4.1, of a legend on any of the Securities in the following form:</w:t>
        <w:br/>
        <w:t xml:space="preserve">  NEITHER THIS SECURITY NOR THE SECURITIES ISSUABLE UPON EXERCISE OF THIS SECURITY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The Company acknowledges and agrees that a Purchaser may from time to time pledge pursuant to a bona fide margin agreement with a registered broker-dealer or grant a security interest in some or all of the Securities to a financial institution that is an “accredited investor” as defined in Rule 501(a) under the Securities Act and, if required under the terms of such arrangement, such Purchaser may transfer pledged or secured Securities to the pledgees or secured parties. Such a pledge or transfer would not be subject to approval of the Company and no legal opinion of legal counsel of the pledgee, secured party or pledgor shall be required in connection therewith. Further, no notice shall be required of such pledge. At the appropriate Purchaser’s expense, the Company will execute and deliver such reasonable documentation as a pledgee or secured party of Securities may reasonably request in connection with a pledge or transfer of the Securities, including, if the Securities are subject to registration pursuant to this Agreement, the preparation and filing of any required prospectus supplement under Rule 424(b)(3) under the Securities Act or other applicable provision of the Securities Act to appropriately amend the list of selling stockholders.</w:t>
        <w:br/>
        <w:t xml:space="preserve">  21</w:t>
        <w:br/>
        <w:t xml:space="preserve">    (c) Certificates evidencing the Conversion Shares and Warrant Shares shall not contain any legend (including the legend set forth in Section 4.1(b) hereof), (i) while a registration statement (including the Registration Statement) covering the resale of such security is effective under the Securities Act, (ii) following any sale of such Conversion Shares or Warrant Shares pursuant to Rule 144 (assuming cashless exercise of the Warrants), (iii) if such Conversion Shares or Warrant Shares are eligible for sale under Rule 144 (assuming cashless exercise of the Warrants), or (iv) if such legend is not required under applicable requirements of the Securities Act (including judicial interpretations and pronouncements issued by the staff of the Commission). The Company shall cause its counsel to issue a legal opinion to the Transfer Agent or the Purchaser if required by the Transfer Agent to effect the removal of the legend hereunder, or if requested by a Purchaser, respectively. If all or any portion of a Share is converted or a Warrant is exercised at a time when there is an effective registration statement to cover the resale of the Conversion Shares and Warrant Shares, or if such Conversion Shares or Warrant Shares may be sold under Rule 144 and the Company is then in compliance with the current public information required under Rule 144 (assuming cashless exercise of the Warrants), or if the Conversion Shares or Warrant Shares may be sold under Rule 144 without the requirement for the Company to be in compliance with the current public information required under Rule 144 as to such Conversion Shares or Warrant Shares or if such legend is not otherwise required under applicable requirements of the Securities Act (including judicial interpretations and pronouncements issued by the staff of the Commission) then such Conversion Shares or Warrant Shares shall be issued free of all legends. The Company agrees that at such time as such legend is no longer required under this Section 4.1(c), it will, no later than the earlier of (i) two (2) Trading Days and (ii) the number of Trading Days comprising the Standard Settlement Period (as defined below) following the delivery by a Purchaser to the Company or the Transfer Agent of a certificate representing Conversion Shares or Warrant Shares, as the case may be, issued with a restrictive legend (such date, the “Legend Removal Date”), deliver or cause to be delivered to such Purchaser a certificate representing such shares that is free from all restrictive and other legends. The Company may not make any notation on its records or give instructions to the Transfer Agent that enlarge the restrictions on transfer set forth in this Article IV. Certificates for Securities subject to legend removal hereunder shall be transmitted by the Transfer Agent to the Purchaser by crediting the account of the Purchaser’s prime broker with the Depository Trust Company System as directed by such Purchaser. As used herein, “Standard Settlement Period” means the standard settlement period, expressed in a number of Trading Days, on the Company’s primary Trading Market with respect to the Common Stock as in effect on the date of delivery of a certificate representing Conversion Shares or Warrant Shares, as the case may be, issued with a restrictive legend.</w:t>
        <w:br/>
        <w:t xml:space="preserve">  (d) Each Purchaser, severally and not jointly with the other Purchasers, agrees with the Company that such Purchaser will sell any Securities pursuant to either the registration requirements of the Securities Act, including any applicable prospectus delivery requirements, or an exemption therefrom, and that if Securities are sold pursuant to a Registration Statement, they will be sold in compliance with the plan of distribution set forth therein, and acknowledges that the removal of the restrictive legend from certificates representing Securities as set forth in this Section 4.1 is predicated upon the Company’s reliance upon this understanding.</w:t>
        <w:br/>
        <w:t xml:space="preserve">  22</w:t>
        <w:br/>
        <w:t xml:space="preserve">    4.2 Integration. The Company shall not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shareholder approval prior to the closing of such other transaction unless shareholder approval is obtained before the closing of such subsequent transaction.</w:t>
        <w:br/>
        <w:t xml:space="preserve">  4.3 Securities Laws Disclosure; Publicity. The Company shall file a Current Report on Form 8-K, including the Transaction Documents as exhibits thereto, with the Commission within the time required by the Exchange Act. From and after the issuance of such Form 8-K, the Company represents to the Purchasers that it shall have publicly disclosed all material, non-public information delivered to any of the Purchasers by the Company or any of its Subsidiaries, or any of their respective officers, directors, employees, Affiliates or agents in connection with the transactions contemplated by the Transaction Documents. In addition, effective upon the issuance of such press release, the Company acknowledges and agrees that any and all confidentiality or similar obligations under any agreement, whether written or oral, between the Company, any of its Subsidiaries or any of their respective officers, directors, agents, employees or Affiliates on the one hand, and any of the Purchasers or any of their Affiliates on the other hand, shall terminate. The Company and each Purchaser shall consult with each other in issuing any other press releases with respect to the transactions contemplated hereby, and neither the Company nor any Purchaser shall issue any such press release nor otherwise make any such public statement without the prior consent of the Company, with respect to any press release of any Purchaser, or without the prior consent of each Purchaser, with respect to any press release of the Company, which consent shall not unreasonably be withheld or delayed, except if such disclosure is required by law, in which case the disclosing party shall promptly provide the other party with prior notice of such public statement or communication. Notwithstanding the foregoing, the Company shall not publicly disclose the name of any Purchaser, or include the name of any Purchaser in any filing with the Commission or any regulatory agency or Trading Market, without the prior written consent of such Purchaser, except (a) as required by federal securities law in connection with (i) any registration statement contemplated by this Agreement and (ii) the filing of final Transaction Documents with the Commission and (b) to the extent such disclosure is required by law or Trading Market regulations, in which case the Company shall provide the Purchasers with prior notice of such disclosure permitted under this clause (b).</w:t>
        <w:br/>
        <w:t xml:space="preserve">  4.4 Non-Public Information. Except with respect to the material terms and conditions of the transactions contemplated by the Transaction Documents, which shall be disclosed pursuant to Section 4.3 and any information a Holder has regarding mergers, acquisitions or strategic alliances involving the Company, the Company covenants and agrees that neither it, nor any other Person acting on its behalf will provide any Purchaser or its agents or counsel with any information that constitutes, or the Company reasonably believes constitutes, material non-public information, unless prior thereto such Purchaser shall have consented to the receipt of such information and agreed with the Company to keep such information confidential. The Company understands and confirms that each Purchaser shall be relying on the foregoing covenant in effecting transactions in securities of the Company. To the extent that the Company, any of its Subsidiaries, or any of their respective officers, directors, agents, employees or Affiliates delivers any material, non-public information to a Purchaser without such Purchaser’s consent, the Company hereby covenants and agrees that such Purchaser shall not have any duty of confidentiality to the Company, any of its Subsidiaries, or any of their respective officers, directors, agents, employees or Affiliates, or a duty to the Company, any of its Subsidiaries or any of their respective officers, directors, agents, employees or Affiliates not to trade on the basis of, such material, non-public information, provided that the Purchaser shall remain subject to applicable law. To the extent that any notice provided pursuant to any Transaction Document constitutes, or contains, material, non-public information regarding the Company or any Subsidiaries, the Company shall simultaneously file such notice with the Commission pursuant to a Current Report on Form 8-K. The Company understands and confirms that each Purchaser shall be relying on the foregoing covenant in effecting transactions in securities of the Company.</w:t>
        <w:br/>
        <w:t xml:space="preserve">  4.5 Use of Proceeds The Company shall use the net proceeds from the sale of the Securities hereunder for working capital and general corporate purposes.</w:t>
        <w:br/>
        <w:t xml:space="preserve">  23</w:t>
        <w:br/>
        <w:t xml:space="preserve">    4.6 Indemnification of Purchasers. Subject to the provisions of this Section 4.6,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(y) for any settlement by a Purchaser Party effected without the Company’s prior written consent, which shall not be unreasonably withheld or delayed; or (z)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4.6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4.7 Reservation of Common Stock. As of the date hereof, the Company has reserved and the Company shall continue to reserve and keep available at all times, free of preemptive rights, a sufficient number of shares of Common Stock for the purpose of enabling the Company to issue Conversion Shares pursuant to any conversion of the Shares and Warrant Shares pursuant to any exercise of the Warrants.</w:t>
        <w:br/>
        <w:t xml:space="preserve">  4.8  Listing of Common Stock. For so long as the Series B Preferred Stock or Warrants are outstanding and convertible or exercisable, as applicable, the Company hereby agrees to use reasonable commercial efforts to maintain the listing or quotation of the Common Stock on the Trading Market on which it is currently listed for a period of no less than five (5) years from the Closing Date, and concurrently with the Closing, the Company shall apply to list or quote all of the Conversion Shares and Warrant Shares on such Trading Market and promptly secure the listing of all of the Conversion Shares and Warrant Shares on such Trading Market. The Company further agrees, if the Company applies to have the Common Stock traded on any other Trading Market, it will then include in such application all of the Conversion Shares and Warrant Shares, and will take such other action as is necessary to cause all of the Conversion Shares and Warrant Shares to be listed or quoted on such other Trading Market as promptly as possible. The Company will then take all action reasonably necessary to continue the listing and trading of its Common Stock on a Trading Market and will comply in all respects with the Company’s reporting, filing and other obligations under the bylaws or rules of the Trading Market. For so long as the Company maintains a listing or quotation of the Common Stock on a Trading Market,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w:t>
        <w:br/>
        <w:t xml:space="preserve">  24</w:t>
        <w:br/>
        <w:t xml:space="preserve">    4.9 Equal Treatment of Purchasers. No consideration (including any modification of any Transaction Document) shall be offered or paid to any Person to amend or consent to a waiver or modification of any provision of this Agreement unless the same consideration is also offered to all of the parties to this Agreement. For clarification purposes, this provision constitutes a separate right granted to each Purchaser by the Company and negotiated separately by each Purchaser, and is intended for the Company to treat the Purchasers as a class and shall not in any way be construed as the Purchasers acting in concert or as a group with respect to the purchase, disposition or voting of Securities or otherwise.</w:t>
        <w:br/>
        <w:t xml:space="preserve">  4.10 Certain Transactions and Confidentiality. Each Purchaser, severally and not jointly with the other Purchasers, covenants that neither it, nor any Affiliate acting on its behalf or pursuant to any understanding with it will execute any purchases or sales, including Short Sales, of any of the Company’s securities during the period commencing with the execution of this Agreement and ending at such time that the transactions contemplated by this Agreement are first publicly announced in a Current Report on Form 8-K as described in Section 4.3.  Each Purchaser, severally and not jointly with the other Purchasers, covenants that until such time as the transactions contemplated by this Agreement are publicly disclosed by the Company pursuant to the initial press release as described in Section 4.3, such Purchaser will maintain the confidentiality of the existence and terms of this transaction and the information included in the Disclosure Schedules.  Notwithstanding the foregoing and notwithstanding anything contained in this Agreement to the contrary, the Company expressly acknowledges and agrees that (i) no Purchaser makes any representation, warranty or covenant hereby that it will not engage in effecting transactions in any securities of the Company after the time that the transactions contemplated by this Agreement are first publicly announced pursuant to the initial press release as described in Section 4.3, (ii) no Purchaser shall be restricted or prohibited from effecting any transactions in any securities of the Company in accordance with applicable securities laws from and after the time that the transactions contemplated by this Agreement are first publicly announced pursuant to the initial press release as described in Section 4.3 and (iii) no Purchaser shall have any duty of confidentiality or duty not to trade in the securities of the Company to the Company or its Subsidiaries after the issuance of the initial press release as described in Section 4.3.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covenant set forth above shall only apply with respect to the portion of assets managed by the portfolio manager that made the investment decision to purchase the Securities covered by this Agreement.</w:t>
        <w:br/>
        <w:t xml:space="preserve">  4.11 Form D; Blue Sky Filings. The Company agrees to timely file a Form D with respect to the Securities as required under Regulation D and to provide a copy thereof, promptly upon request of any Purchaser. The Company shall take such action as the Company shall reasonably determine is necessary in order to obtain an exemption for, or to qualify the Securities for, sale to the Purchasers at the Closing under applicable securities or “Blue Sky” laws of the states of the United States, and shall provide evidence of such actions promptly upon request of any Purchaser.</w:t>
        <w:br/>
        <w:t xml:space="preserve">  25</w:t>
        <w:br/>
        <w:t xml:space="preserve">    4.12 Acknowledgment of Dilution. The Company acknowledges that the issuance of the Securities may result in dilution of the outstanding shares of Common Stock, which dilution may be substantial under certain market conditions. The Company further acknowledges that its obligations under the Transaction Documents, including, without limitation, its obligation to issue the Conversion Shares and the Warrant Shares pursuant to the Transaction Documents, are unconditional and absolute and not subject to any right of set off, counterclaim, delay or reduction, regardless of the effect of any such dilution or any claim the Company may have against any Purchaser and regardless of the dilutive effect that such issuance may have on the ownership of the other stockholders of the Company.</w:t>
        <w:br/>
        <w:t xml:space="preserve">  4.13 Conversion and Exercise Procedures. The form of Notice of Conversion and Notice of Exercise included in the Series B Preferred Stock Certificate of Designations and Warrants set forth the totality of the procedures required of the Purchasers in order to convert the Shares and exercise the Warrants, respectively. No additional legal opinion, other information or instructions shall be required of the Purchasers to convert their Shares or exercise their Warrants. Without limiting the preceding sentences, no ink-original Notice of Conversion or Notice of Exercise shall be required, nor shall any medallion guarantee (or other type of guarantee or notarization) of any Notice of Conversion or Notice of Exercise form be required in order to convert the shares or exercise the Warrants. The Company shall honor conversions of Shares and exercises of the Warrants and shall deliver Conversion Shares or Warrant Shares, as applicable, in accordance with the terms, conditions and time periods set forth in the Transaction Documents.</w:t>
        <w:br/>
        <w:t xml:space="preserve">  4.14 Use of Proceeds. The Subscription Amounts received by the Company shall be used for working capital and general corporate purposes.</w:t>
        <w:br/>
        <w:t xml:space="preserve">  4.15 Registration Rights.</w:t>
        <w:br/>
        <w:t xml:space="preserve">  (a) Registration Statement. Promptly after the date of this Agreement, the Company shall prepare and file with the Commission a Registration Statement covering the resale of all of the Conversion Shares and Warrant Shares that may be issued pursuant to the Transaction Documents. The foregoing Registration Statements shall be filed on Form S-1 or any successor forms thereto. The Registration Statements (and each amendment or supplement thereto, and each request for acceleration of effectiveness thereof) shall be provided to the Purchasers at least five (5) Business Days prior to its filing or other submission and the Company shall incorporate all reasonable comments provided by the Purchasers or its counsel.</w:t>
        <w:br/>
        <w:t xml:space="preserve">  (b) Expenses. Except as otherwise expressly provided herein, the Company will pay all fees and expenses incident to the performance of or compliance with this Section 4.15, including all fees and expenses associated with effecting the registration of the Conversion Shares and Warrant Shares, including all filing and printing fees, the Company’s counsel and accounting fees and expenses, costs associated with clearing the Conversion Shares and Warrant Shares for sale under applicable state securities laws, listing fees, fees and expenses of one counsel to the Purchasers and the Purchasers’ reasonable expenses in connection with the registration, but excluding discounts, commissions, fees of underwriters, selling brokers, dealer managers or similar securities industry professionals with respect to the Conversion Shares and Warrant Shares being sold.</w:t>
        <w:br/>
        <w:t xml:space="preserve">  26</w:t>
        <w:br/>
        <w:t xml:space="preserve">    (c) Effectiveness. The Company shall use its best efforts to have the Registration Statement declared effective as soon as practicable after filing thereof but in no event later than the date that is one hundred twenty (120) days following the Closing Date. The Company shall notify the Purchasers by e-mail as promptly as practicable, and in any event, within twenty-four (24) hours, after the Registration Statement is declared effective and shall simultaneously provide the Purchasers with copies of any related prospectus to be used in connection with the sale or other disposition of the securities covered thereby. If such Registration Statement is not effective within one hundred twenty (120) days following the Closing Date (the “Effectiveness Deadline”) then, in addition to any other rights the Purchasers may have hereunder or under applicable law, on each such Effectiveness Deadline and on each monthly anniversary of each such Effectiveness Deadline (if the applicable failure shall not have been cured by such date) until the applicable failure is cured, the Company shall pay to each Investor an amount in cash, as partial liquidated damages and not as a penalty, equal to the product of 2.0% multiplied by the aggregate Subscription Amount paid by such Purchaser pursuant to this Agreement. The parties agree that the maximum aggregate liquidated damages payable to a Purchaser under this Agreement shall be 12.0% of the aggregate Subscription Amount paid by such Purchaser pursuant to this Agreement. If the Company fails to pay any partial liquidated damages pursuant to this Section in full within seven days after the date payable, the Company will pay interest thereon at a rate of 18% per annum (or such lesser maximum amount that is permitted to be paid by applicable law) to the Purchaser, accruing daily from the date such partial liquidated damages are due until such amounts, plus all such interest thereon, are paid in full. The partial liquidated damages pursuant to the terms hereof shall apply on a daily pro rata basis for any portion of a month prior to the cure of a failure.</w:t>
        <w:br/>
        <w:t xml:space="preserve">  (a) Company Obligations. The Company will use its reasonable best efforts to effect the registration of the Conversion Shares and the Warrant Shares in accordance with the terms hereof, and pursuant thereto the Company will, as expeditiously as possible:</w:t>
        <w:br/>
        <w:t xml:space="preserve">  (i) use its best efforts to cause the Registration Statement to become effective and to remain continuously effective for a period that will terminate upon the first date on which all Conversion Shares and Warrant Shares either may be sold without restriction, including volume or manner-of-sale restrictions, pursuant to Rule 144 or have been sold by the Purchasers (the “Effectiveness Period”) and advise the Purchasers in writing when the Effectiveness Period has expired;</w:t>
        <w:br/>
        <w:t xml:space="preserve">  (ii) prepare and file with the SEC such amendments and post-effective amendments and supplements to the Registration Statement and the prospectus as may be necessary to keep the Registration Statement effective for the Effectiveness Period, and to comply with the provisions of the Securities Act and the Exchange Act with respect to the distribution of all of the Conversion Shares and Warrant Shares covered thereby;</w:t>
        <w:br/>
        <w:t xml:space="preserve">  (iii) provide copies to and permit counsel designated by the Purchasers to review all amendments and supplements to the Registration Statement no fewer than three (3) Business Days prior to its filing with the Commission and not file any document to which such counsel reasonably objects;</w:t>
        <w:br/>
        <w:t xml:space="preserve">  27</w:t>
        <w:br/>
        <w:t xml:space="preserve">    (iv) furnish to the Purchasers and its legal counsel, without charge, (i) promptly after the same is prepared and publicly distributed, filed with the Commission, or received by the Company (but not later than two (2) Business Days after the filing date, receipt date or sending date, as the case may be) one copy of the Registration Statement and any amendment thereto, each preliminary prospectus and Prospectus and each amendment or supplement thereto, and each letter written by or on behalf of the Company to the Commission or the staff of the Commission, and each item of correspondence from the Commission or the staff of the Commission, in each case relating to the Registration Statement (other than any portion of any thereof which contains information for which the Company has sought confidential treatment), and (ii) such number of copies of a prospectus, including a preliminary prospectus, and all amendments and supplements thereto and such other documents as the Purchasers may reasonably request in order to facilitate the disposition of the Conversion Shares and Warrant Shares that are covered by the related Registration Statement;</w:t>
        <w:br/>
        <w:t xml:space="preserve">  (v) immediately notify the Purchasers of any request by the Commission for the amending or supplementing of the Registration Statement or Prospectus or for additional information;</w:t>
        <w:br/>
        <w:t xml:space="preserve">  (vi) use its best efforts to (i) prevent the issuance of any stop order or other suspension of effectiveness with respect to the Registration Statement and, (ii) if such order is issued, obtain the withdrawal of any such order at the earliest possible moment and notify the Company of the issuance of any such order and the resolution thereof, or its receipt of notice of the initiation or threat of any proceeding for such purpose;</w:t>
        <w:br/>
        <w:t xml:space="preserve">  (vii) prior to any public offering of Conversion Shares and Warrant Shares, use its commercially reasonable efforts to register or qualify or cooperate with the Purchasers and its counsel in connection with the registration or qualification of such Conversion Shares and Warrant Shares for offer and sale under the securities or blue sky laws of such jurisdictions requested by the Purchasers and do any and all other commercially reasonable acts or things necessary or advisable to enable the distribution in such jurisdictions of the Purchasers covered by the Registration Statement and the Company shall promptly notify the Purchasers of any notification with respect to the suspension of the registration or qualification of any of such Conversion Shares and Warrant Shares for sale under the securities or blue sky laws of such jurisdictions or its receipt of notice of the initiation or threat of any proceeding for such purpose;</w:t>
        <w:br/>
        <w:t xml:space="preserve">  (viii) immediately notify the Purchasers, at any time prior to the end of the Effectiveness Period, upon discovery that, or upon the happening of any event as a result of which, the Registration Statement or Prospectus includes an untrue statement of a material fact or omits to state any material fact required to be stated therein or necessary to make the statements therein not misleading (in the case of the Prospectus, in light of the circumstances in which they were made), and promptly prepare, file with the Commission and furnish to such holder a supplement to or an amendment of such Registration Statement or Prospectus as may be necessary so that such Registration Statement or Prospectus shall not include an untrue statement of a material fact or omit to state a material fact required to be stated therein or necessary to make the statements therein not misleading (in the case of such Prospectus, in light of the circumstances in which they were made);</w:t>
        <w:br/>
        <w:t xml:space="preserve">  28</w:t>
        <w:br/>
        <w:t xml:space="preserve">    (ix) otherwise use its best efforts to comply with all applicable rules and regulations of the SEC under the Securities Act and the Exchange Act;</w:t>
        <w:br/>
        <w:t xml:space="preserve">  (x) hold in confidence and not make any disclosure of information concerning the Purchasers provided to the Company unless (i) disclosure of such information is necessary to comply with federal or state securities laws, (ii) the disclosure of such information is necessary to complete the Registration Statement or to avoid or correct a misstatement or omission in the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and upon learning that disclosure of such information concerning the Purchasers is sought in or by a court or governmental body of competent jurisdiction or through other means, give prompt written notice to the Purchasers and allow the Purchasers, at the Purchasers’ expense, to undertake appropriate action to prevent disclosure of, or to obtain a protective order for, such information;</w:t>
        <w:br/>
        <w:t xml:space="preserve">  (xi) use its commercially reasonable efforts to cause all Conversion Shares and Warrant Shares covered by such Registration Statement to be listed on a national securities exchange or trading system and each securities exchange and trading system (if any) on which similar securities issued by the Company are then listed;</w:t>
        <w:br/>
        <w:t xml:space="preserve">  (xii) provide a transfer agent and registrar for all Conversion Shares and Warrant Shares registered pursuant to this Agreement and provide a CUSIP number for all such Conversion Shares and Warrant Shares, in each case not later than the effective date of such registration;</w:t>
        <w:br/>
        <w:t xml:space="preserve">  (xiii)  promptly make available for inspection by the selling Purchasers, any managing underwriter(s) participating in any disposition pursuant to such registration statement, and any attorney or accountant or other agent retained by any such underwriter or selected by the selling Purchasers,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 and</w:t>
        <w:br/>
        <w:t xml:space="preserve">  (xiv)  take all other reasonable actions necessary to expedite and facilitate disposition by the Purchasers of all Conversion Shares and Warrant Shares pursuant to the Registration Statement.</w:t>
        <w:br/>
        <w:t xml:space="preserve">  4.16 Indemnification.</w:t>
        <w:br/>
        <w:t xml:space="preserve">  (a) To the extent permitted by law, the Company will indemnify and hold harmless each selling Purchaser, and the partners, members, officers, directors, and stockholders of each such Purchaser; legal counsel and accountants for each such Purchaser; any underwriter (as defined in the Securities Act) for each such Purchaser; and each Person, if any, who controls such Purchaser or underwriter within the meaning of the Securities Act or the Exchange Act, against any Damages, and the Company will pay to each such Purchaser, underwriter, controlling Person, or other aforementioned Person any legal or other expenses reasonably incurred thereby in connection with investigating or defending any claim or proceeding from which Damages may result, as such expenses are incurred; provided, however, that the indemnity agreement contained in this Section 4.16(a)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underwriter, Purchaser, controlling Person, or other aforementioned Person expressly for use in connection with such registration.</w:t>
        <w:br/>
        <w:t xml:space="preserve">  29</w:t>
        <w:br/>
        <w:t xml:space="preserve">    (b) To the extent permitted by law, each selling Purchaser,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Purchaser selling securities in such registration statement, and any controlling Person of any such underwriter or other Purchaser, against any Damages, in each case only to the extent that such Damages arise out of or are based upon actions or omissions made in reliance upon and in conformity with written information furnished by or on behalf of such selling Purchaser expressly for use in connection with such registration; and each such selling Purchaser will pay to the Company and each other aforementioned Person any legal or other expenses reasonably incurred thereby in connection with investigating or defending any claim or proceeding from which Damages may result, as such expenses are incurred; provided, however, that the indemnity agreement contained in this Section 4.16(b) shall not apply to amounts paid in settlement of any such claim or proceeding if such settlement is effected without the consent of the Purchaser, which consent shall not be unreasonably withheld; and provided further that in no event shall the aggregate amounts payable by any Purchaser by way of indemnity or contribution under Section 4.16(b) and 4.16(d) exceed the proceeds from the offering received by such Purchaser , except in the case of fraud, gross negligence, bad faith or willful misconduct by such Purchaser.</w:t>
        <w:br/>
        <w:t xml:space="preserve">  (c) Promptly after receipt by an indemnified party under this Section 4.16 of notice of the commencement of any action (including any governmental action) for which a party may be entitled to indemnification hereunder, such indemnified party will, if a claim in respect thereof is to be made against any indemnifying party under this Section 4.16,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provided, however,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Section 4.16, only to the extent that such failure materially prejudices the indemnifying party’s ability to defend such action. The failure to give notice to the indemnifying party will not relieve it of any liability that it may have to any indemnified party otherwise than under this Section 4.16.</w:t>
        <w:br/>
        <w:t xml:space="preserve">  30</w:t>
        <w:br/>
        <w:t xml:space="preserve">    (d) To provide for just and equitable contribution to joint liability under the Securities Act in any case in which either: (i) any party otherwise entitled to indemnification hereunder makes a claim for indemnification pursuant to this Section 4.16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Section 4.16 provides for indemnification in such case, or (ii) contribution under the Securities Act may be required on the part of any party hereto for which indemnification is provided under this Section 4.16,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provided, however, that, in any such case (x) no Purchaser will be required to contribute any amount in excess of the public offering price of all such Registrable Securities offered and sold by such Purchaser pursuant to such registration statement, and (y) no Person guilty of fraudulent misrepresentation (within the meaning of Section 11(f) of the Securities Act) will be entitled to contribution from any Person who was not guilty of such fraudulent misrepresentation; and provided further that in no event shall a Purchaser’s liability pursuant to this Section 4.16(d), when combined with the amounts paid or payable by such Purchaser pursuant to Section 4.16(b), exceed the proceeds from the offering received by such Purchaser, except in the case of fraud, gross negligence, bad faith or willful misconduct by such Purchaser.</w:t>
        <w:br/>
        <w:t xml:space="preserve">  (e) 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provided, however, that any matter expressly provided for or addressed by the foregoing provisions that is not expressly provided for or addressed by the underwriting agreement shall be controlled by the foregoing provisions.</w:t>
        <w:br/>
        <w:t xml:space="preserve">  (f) Unless otherwise superseded by an underwriting agreement entered into in connection with the underwritten public offering, the obligations of the Company and Purchasers under this Section 4.16 shall survive the completion of any offering of Conversion Shares or Warrant Shares in a registration under this Section 4.16, and otherwise shall survive the termination of this Agreement or any provision(s) of this Agreement.</w:t>
        <w:br/>
        <w:t xml:space="preserve">  4.17 Reports Under Exchange Act. With a view to making available to the Purchasers the benefits of Rule 144 and any other rule or regulation of the Commission that may at any time permit a Purchaser to sell securities of the Company to the public without registration or pursuant to a registration on Form S-3, the Company shall use commercially reasonable efforts to file with the Commission in a timely manner all reports and other documents required of the Company under the Securities Act and the Exchange Act.</w:t>
        <w:br/>
        <w:t xml:space="preserve">  Stockholder Approval. The Company will request Stockholder Approval in its proxy materials for its 2024 annual Stockholders meeting.</w:t>
        <w:br/>
        <w:t xml:space="preserve">  31</w:t>
        <w:br/>
        <w:t xml:space="preserve">    ARTICLE V.</w:t>
        <w:br/>
        <w:t>MISCELLANEOUS</w:t>
        <w:br/>
        <w:t xml:space="preserve">  5.1 Termination.  This Agreement may be terminated by any Purchaser, as to such Purchaser’s obligations hereunder only and without any effect whatsoever on the obligations between the Company and the other Purchasers, by written notice to the other parties, if the Closing has not been consummated on or before the fifth (5th) Trading Day following the date hereof; provided, however, that no such termination will affect the right of any party to sue for any breach by any other party (or parties).</w:t>
        <w:br/>
        <w:t xml:space="preserve">  5.2 Fees and Expenses. Except as expressly set forth in the Transaction Documents to the contrary, each party hereto shall pay the fees and expenses of its advisers, counsel, accountants and other experts, if any, and all other expenses incurred by such party incident to the negotiation, preparation, execution, delivery and performance of this Agreement. The Company shall pay all Transfer Agent fees (including, without limitation, any fees required for same-day processing of any instruction letter delivered by the Company and any exercise notice delivered by a Purchaser), stamp taxes and other taxes and duties levied in connection with the delivery of any Securities to the Purchasers.</w:t>
        <w:br/>
        <w:t xml:space="preserve">  5.3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5.4 Notices. Any and all notices or other communications or deliveries required or permitted to be provided hereunder shall be in writing and shall be deemed given and effective on the earliest of: (a) the time of transmission, if such notice or communication is delivered via facsimile at the facsimile number or email attachment at the email address as set forth on the signature pages attached hereto at or prior to 5:30 p.m. (New York City time) on a Trading Day, (b) the next Trading Day after the time of transmission, if such notice or communication is delivered via facsimile at the facsimile number or email attachment at the email address as set forth on the signature pages attached hereto on a day that is not a Trading Day or later than 5:30 p.m. (New York City time) on any Trading Day, (c) the second (2nd) Trading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w:t>
        <w:br/>
        <w:t xml:space="preserve">  5.5 Amendments; Waivers. No provision of this Agreement may be waived, modified, supplemented or amended except in a written instrument signed, in the case of an amendment, by the Company and Purchasers which purchased at least 50.1% in interest of the Shares based on the initial Subscription Amounts hereunder (or, prior to the Closing, the Company and each Purchaser) or, in the case of a waiver, by the party against whom enforcement of any such waived provision is sought, provided that if any amendment, modification or waiver disproportionately and adversely impacts a Purchaser (or group of Purchasers), the consent of such disproportionately impacted Purchaser (or group of Purchasers) shall also be required.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5.5 shall be binding upon each Purchaser and holder of Securities and the Company.</w:t>
        <w:br/>
        <w:t xml:space="preserve">  32</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Any Purchaser may assign any or all of its rights under this Agreement to any Person to whom such Purchaser assigns or transfers any Securities, provided that such transferee agrees in writing to be bound, with respect to the transferred Securities, by the provisions of the Transaction Documents that apply to the “Purchasers.”</w:t>
        <w:br/>
        <w:t xml:space="preserve">  5.8 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4.6.</w:t>
        <w:br/>
        <w:t xml:space="preserve">  5.9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sitting in the State of Delaware. Each party hereby irrevocably submits to the exclusive jurisdiction of the state and federal courts sitting in the State of Delaware for the adjudication of any dispute hereunder or in connection herewith or with any transaction contemplated hereby or discussed herein (including with respect to the enforcement of any of the Transaction Documents), and hereby irrevocably waives, and agrees not to assert in any Action or Proceeding, any claim that it is not personally subject to the jurisdiction of any such court, that such Action or Proceeding is improper or is an inconvenient venue for such Proceeding. Each party hereby irrevocably waives personal service of process and consents to process being served in any such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shall commence an Action or Proceeding to enforce any provisions of the Transaction Documents, then, in addition to the obligations of the Company under Section 4.6, the prevailing party in such Action or Proceeding shall be reimbursed by the non-prevailing party for its reasonable attorneys’ fees and other costs and expenses incurred with the investigation, preparation and prosecution of such Action or Proceeding.</w:t>
        <w:br/>
        <w:t xml:space="preserve">  33</w:t>
        <w:br/>
        <w:t xml:space="preserve">    5.10 Survival. The representations and warranties contained herein shall survive the Closing and the delivery of the Securities.</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was an original thereof.</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5.13 Rescission and Withdrawal Right. Notwithstanding anything to the contrary contained in (and without limiting any similar provisions of) any of the other Transaction Documents, whenever any Purchaser exercises a right, election, demand or option under a Transaction Document and the Company does not timely perform its related obligations within the periods therein provided, then such Purchaser may rescind or withdraw, in its sole discretion from time to time upon written notice to the Company, any relevant notice, demand or election in whole or in part without prejudice to its future actions and rights; provided, however, that, in the case of a rescission of an exercise of a Warrant, the applicable Purchaser shall be required to return any shares of Common Stock subject to any such rescinded exercise notice concurrently with the return to such Purchaser of the aggregate exercise price paid to the Company for such shares and the restoration of such Purchaser’s right to acquire such shares pursuant to such Purchaser’s Warrant (including, issuance of a replacement warrant certificate evidencing such restored right).</w:t>
        <w:br/>
        <w:t xml:space="preserve">  5.14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34</w:t>
        <w:br/>
        <w:t xml:space="preserve">    5.15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5.16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5.17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has been represented by its own separate legal counsel in its review and negotiation of the Transaction Documents. The Company has elected to provide all Purchasers with the same terms and Transaction Documents for the convenience of the Company and not because it was required or requested to do so by any of the Purchasers.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5.18 Liquidated Damages.  The Company’s obligations to pay any partial liquidated damages or other amounts owing under the Transaction Documents is a continuing obligation of the Company and shall not terminate until all unpaid partial liquidated damages and other amounts have been paid notwithstanding the fact that the instrument or security pursuant to which such partial liquidated damages or other amounts are due and payable shall have been canceled.</w:t>
        <w:br/>
        <w:t xml:space="preserve">  35</w:t>
        <w:br/>
        <w:t xml:space="preserve">    5.19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5.20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5.21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5.22 Electronic Images, Electronic Signatures, and Counterparts.  Notwithstanding any other provision of this Agreement or any Transaction Document, including without limitation a provision requiring a “writing” or “written instrument,” this Agreement, any share of Series B Preferred Stock, any Warrant and any other Transaction Document,  and any amendment or modification to any of the foregoing, may in the sole and absolute discretion of Purchasers be presented, delivered and/or executed in as many counterparts as necessary or convenient, including both counterparts that are executed on paper and counterparts that are electronic records and executed electronically, and each executed counterpart shall be deemed an original for all purposes.  All such counterparts shall constitute one and the same document.  For the avoidance of doubt: (a)  the authorization under this paragraph may include, without limitation, a manually signed paper document which has been converted into electronic form (such as scanned into PDF format or transmitted via facsimile), or an electronically signed document converted into another format, for transmission, delivery and/or retention; and (b) the exchange of email discussing or negotiating the terms of an amendment or modification, even if such email is signed, does not in and of itself constitute a signed electronic record agreeing to such an amendment or its terms.</w:t>
        <w:br/>
        <w:t xml:space="preserve">  (Signature Pages Follow)</w:t>
        <w:br/>
        <w:t xml:space="preserve">  36</w:t>
        <w:br/>
        <w:t xml:space="preserve">    IN WITNESS WHEREOF, the parties hereto have caused this Securities Purchase Agreement to be duly executed by their respective authorized signatories as of the date first indicated above.</w:t>
        <w:br/>
        <w:t xml:space="preserve">  TENON MEDICAL, INC.   Address for Notice:</w:t>
        <w:br/>
        <w:t xml:space="preserve">      By:     Email: [*]</w:t>
        <w:br/>
        <w:t xml:space="preserve">  Name: Xxxxxx Xxxxxx   Fax: [*]</w:t>
        <w:br/>
        <w:t xml:space="preserve">  Title: President &amp; CEO    </w:t>
        <w:br/>
        <w:t xml:space="preserve">      With a copy to (which shall not constitute notice):    </w:t>
        <w:br/>
        <w:t xml:space="preserve">      Xxxxx Xxxxxxxxxx    </w:t>
        <w:br/>
        <w:t xml:space="preserve">xxxxxxxxxxx@xxxxxxxx.xxx    </w:t>
        <w:br/>
        <w:t xml:space="preserve">  [REMAINDER OF PAGE INTENTIONALLY LEFT BLANK</w:t>
        <w:br/>
        <w:t>SIGNATURE PAGE FOR PURCHASER FOLLOWS]</w:t>
        <w:br/>
        <w:t xml:space="preserve">  37</w:t>
        <w:br/>
        <w:t xml:space="preserve">    PURCHASER SIGNATURE PAGES TO TENON MEDICAL, INC. 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w:t>
        <w:br/>
        <w:t xml:space="preserve">  Signature of Authorized Signatory of Purchaser: __________________________________</w:t>
        <w:br/>
        <w:t xml:space="preserve">  Name of Authorized Signatory:</w:t>
        <w:br/>
        <w:t xml:space="preserve">  Title of Authorized Signatory: _____________________________________________________</w:t>
        <w:br/>
        <w:t xml:space="preserve">  Email Address of Authorized Signatory: _____________________________________________</w:t>
        <w:br/>
        <w:t xml:space="preserve">  Address for Notice to Purchaser:</w:t>
        <w:br/>
        <w:t xml:space="preserve">  Address for Delivery of Securities to Purchaser (if not same as address for notice):</w:t>
        <w:br/>
        <w:t xml:space="preserve">  Subscription Amount: $[*]</w:t>
        <w:br/>
        <w:t xml:space="preserve">  Shares: [*]</w:t>
        <w:br/>
        <w:t xml:space="preserve">  Warrant Shares: [*]             Beneficial Ownership Blocker ☐ 4.99% or ☐ 9.99%</w:t>
        <w:br/>
        <w:t xml:space="preserve">  EIN Number:</w:t>
        <w:br/>
        <w:t xml:space="preserve">  [SIGNATURE PAGES CONTINUE]</w:t>
        <w:br/>
        <w:t xml:space="preserve">  38</w:t>
        <w:br/>
        <w:t xml:space="preserve">    Exhibit A</w:t>
        <w:br/>
        <w:t xml:space="preserve">  Form of Certificate of Designation</w:t>
        <w:br/>
        <w:t xml:space="preserve">                  39</w:t>
        <w:br/>
        <w:t xml:space="preserve">    Exhibit B</w:t>
        <w:br/>
        <w:t xml:space="preserve">  Form of Warrant</w:t>
        <w:br/>
        <w:t xml:space="preserve">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