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(as amended, supplemented, restated and/or modified from time to time, this “Agreement”) is entered into as of July 26, 2024, by and between WEBUY GLOBAL LTD, an exempted company with limited liability incorporated under the laws of the Cayman Islands (the “Company”), and Xxxx Global Fund II LP, a Delaware limited partnership (the “Investor”).</w:t>
        <w:br/>
        <w:t xml:space="preserve">  BACKGROUND</w:t>
        <w:br/>
        <w:t xml:space="preserve">  A. The board of directors (the “Board of Directors”) of the Company has authorized the issuance to Investor of the Note (as defined below).</w:t>
        <w:br/>
        <w:t xml:space="preserve">  B The Investor desires to purchase the Note on the terms and conditions set forth in this Agreement.</w:t>
        <w:br/>
        <w:t xml:space="preserve">  NOW THEREFORE, in consideration of the foregoing recitals and the covenants and agreements set forth herein, and intending hereby to be legally bound, the Company and the Investor hereby agree as follows:</w:t>
        <w:br/>
        <w:t xml:space="preserve">  1. DEFINITIONS. As used in this Agreement, the following terms shall have the following meanings specified or indicated below, and such meanings shall be equally applicable to the singular and plural forms of such defined terms:</w:t>
        <w:br/>
        <w:t xml:space="preserve">  “1933 Act” means the Securities Act of 1933, as amended.</w:t>
        <w:br/>
        <w:t xml:space="preserve">  “1934 Act” means the Securities Exchange Act of 1934, as amended.</w:t>
        <w:br/>
        <w:t xml:space="preserve">  “Acquisition” means the acquisition by the Company or any direct or indirect Subsidiary of the Company of a majority of the Equity Interests or substantially all of the assets and business of any Person, whether by direct purchase of Equity Interests, asset purchase, merger, consolidation or like combination.</w:t>
        <w:br/>
        <w:t xml:space="preserve">  “Affiliate” means a Person that directly, or indirectly through one or more intermediaries, controls or is controlled by, or is under common control with, the Person specified.</w:t>
        <w:br/>
        <w:t xml:space="preserve">  “Agreement” has the meaning set forth in the preamble.</w:t>
        <w:br/>
        <w:t xml:space="preserve">  “Articles of Association” means the second amended and restated articles of association of the Company, as amended from time to time.</w:t>
        <w:br/>
        <w:t xml:space="preserve">  “Blue Sky Application” has the meaning set forth in Section 9.3(a). “Board of Directors” has the meaning set forth in the recitals.</w:t>
        <w:br/>
        <w:t xml:space="preserve">  “Business Day” means any day other than a Saturday, Sunday or any other day on which banks are permitted or required to be closed in New York City.</w:t>
        <w:br/>
        <w:t xml:space="preserve">  “Capital Stock” means the Class A Ordinary Shares and any other classes of capital stock of the Company.</w:t>
        <w:br/>
        <w:t xml:space="preserve">        “Change of Control” means, with respect to the Company, on or after the date of this Agreement:</w:t>
        <w:br/>
        <w:t xml:space="preserve">  (a) a change in the composition of the Board of Directors of the Company at a single shareholder meeting where a majority of the individuals that were directors of the Company immediately prior to the start of such shareholder meeting are no longer directors at the conclusion of such meeting, without prior written consent of the Investor;</w:t>
        <w:br/>
        <w:t xml:space="preserve">  (b) a change, without prior written consent of the Investor, in the composition of the Board of Directors of the Company prior to the termination of this Agreement where a majority of the individuals that were directors as of the date of this Agreement cease to be directors of the Company prior to the termination of this Agreement;</w:t>
        <w:br/>
        <w:t xml:space="preserve">  (c) other than a shareholder that holds such a position at the date of this Agreement, if a Person comes to have beneficial ownership, control or direction over more than thirty-three percent (33%) of the voting rights attached to any class of voting securities of the Company; or</w:t>
        <w:br/>
        <w:t xml:space="preserve">  (d) the sale or other disposition by the Company in a single transaction, or in a series of transactions, of all or substantially all of its assets.</w:t>
        <w:br/>
        <w:t xml:space="preserve">  “Class A Ordinary Shares” means the class A ordinary shares of a par value of US$0.000000385 each in the share capital of the Company.</w:t>
        <w:br/>
        <w:t xml:space="preserve">  “Closing” has the meaning set forth in Section 2.1.</w:t>
        <w:br/>
        <w:t xml:space="preserve">  “Closing Date” has the meaning set forth in Section 2.21.</w:t>
        <w:br/>
        <w:t xml:space="preserve">  “Closing Shares” shall mean a number of Ordinary Shares equal to $300,000 divided by the average of the VWAP over the five trading days immediately preceding the Closing Date, provided that the issue price per Ordinary Share shall not be less than the par value per Ordinary Share.</w:t>
        <w:br/>
        <w:t xml:space="preserve">  “Commitment Fee” means an amount equal to three and one half percent (3.5%) of the applicable Funding Amount.</w:t>
        <w:br/>
        <w:t xml:space="preserve">  “Company” has the meaning set forth in the preamble.</w:t>
        <w:br/>
        <w:t xml:space="preserve">  “Conversion Shares” means the Ordinary Shares issuable upon the full or any partial conversion of the Note.</w:t>
        <w:br/>
        <w:t xml:space="preserve">  “Disclosure Letter” has the meaning set forth in Section 3.</w:t>
        <w:br/>
        <w:t xml:space="preserve">  “Effectiveness Period” has the meaning set forth in Section 9.2(a).</w:t>
        <w:br/>
        <w:t xml:space="preserve">  2</w:t>
        <w:br/>
        <w:t xml:space="preserve">    “Equity Interests” means and includes capital stock, membership interests and other similar equity securities, and shall also include warrants or options to purchase capital stock, membership interests or other equity interests.</w:t>
        <w:br/>
        <w:t xml:space="preserve">  “Event” means any event, change, development, effect, condition, circumstance, matter, occurrence or state of facts.</w:t>
        <w:br/>
        <w:t xml:space="preserve">  “Event of Default” has the meaning set forth in Section 7.1.</w:t>
        <w:br/>
        <w:t xml:space="preserve">  “Exempted Securities” means (a) Ordinary Shares or options to employees, officers or directors of the Company pursuant to any stock or option plan duly adopted or to be adopted for such purpose, by a majority of the non-employee members of the Board of Directors or a majority of the members of a committee of non-employee directors established for such purpose for services rendered to the Company (“Equity Plan”), (b) securities issued upon the exercise or exchange of or conversion of any Securities issued hereunder, other securities exercisable or exchangeable for or convertible into Ordinary Shares issued and outstanding on the date of this Agreement, provided that such securities have not been amended since the date of this Agreement to increase the number of such securities or to decrease the exercise price, exchange price or conversion price of such securities (other than in connection with stock splits or combinations) or to extend the term of such securities, and (c) securities issued pursuant to acquisitions or strategic transactions approved by a majority of the disinterested directors of the Company; provided that such securities are issued as “restricted securities” (as defined in Rule 144) and carry no registration rights that require or permit the filing of any registration statement in connection therewith, and provided that any such issuance shall only be to a Person (or to the equityholders of a Person) which is, itself or through its subsidiaries, an operating company or an owner of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 xml:space="preserve">  “Form 6-K” has the meaning set forth in Section 5.9.</w:t>
        <w:br/>
        <w:t xml:space="preserve">  “Funding Amount” means an amount equal to up to Two Million Dollars ($2,000,000).</w:t>
        <w:br/>
        <w:t xml:space="preserve">  “GAAP” means United States generally accepted accounting principles.</w:t>
        <w:br/>
        <w:t xml:space="preserve">  “HSR Act” has the meaning set forth in Section 5.14.</w:t>
        <w:br/>
        <w:t xml:space="preserve">  “Investor” has the meaning set forth in the preamble.</w:t>
        <w:br/>
        <w:t xml:space="preserve">  “Investor Group” shall mean the Investor plus any other Person with which the Investor is considered to be part of a group under Section 13 of the 1934 Act or with which the Investor otherwise files reports under Sections 13 and/or 16 of the 1934 Act.</w:t>
        <w:br/>
        <w:t xml:space="preserve">  “Investor Party” has the meaning set forth in Section 5.10.</w:t>
        <w:br/>
        <w:t xml:space="preserve">  “Investor Shares” means the Conversion Shares, the Closing Shares and any other shares issued or issuable to the Investor pursuant to this Agreement or the Note.</w:t>
        <w:br/>
        <w:t xml:space="preserve">  “IP Rights” has the meaning set forth in Section 3.10.</w:t>
        <w:br/>
        <w:t xml:space="preserve">  3</w:t>
        <w:br/>
        <w:t xml:space="preserve">    “Law” means any law, rule, regulation, order, judgment or decree, including, without limitation, any federal and state securities Laws.</w:t>
        <w:br/>
        <w:t xml:space="preserve">  “Legend Removal Date” shall have the meaning set forth in Section 5.1(c).</w:t>
        <w:br/>
        <w:t xml:space="preserve">  “Losses” has the meaning set forth in Section 5.9(a).</w:t>
        <w:br/>
        <w:t xml:space="preserve">  “Material Adverse Effect” means any material adverse effect on (i) the businesses, properties, assets, prospects, operations, results of operations or financial condition of the Company, or the Company and the Subsidiaries, taken as a whole, or (ii) the ability of the Company to consummate the transactions contemplated by this Agreement or to perform its obligations hereunder or under the Note; provided, however, that none of the following shall be deemed either alone or in combination to constitute, and none of the following shall be taken into account in determining whether there has been or would be, a Material Adverse Effect: (a) any adverse effect resulting from or arising out of general economic conditions; (b) any adverse effect resulting from or arising out of general conditions in the industries in which the Company and the Subsidiaries operate; (c) any adverse effect resulting from any changes to applicable Law; or (d) any adverse effect resulting from or arising out of any natural disaster or any acts of terrorism, sabotage, military action or war or any escalation or worsening thereof; provided, further,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Company and/or the Subsidiaries compared to other participants in the industries in which the Company and the Subsidiaries operate.</w:t>
        <w:br/>
        <w:t xml:space="preserve">  “Maximum Percentage” means 4.99%; provided, that if at any time after the date hereof the Investor Group beneficially owns in excess of 4.99% of any class of Equity Interests in the Company that is registered under the 1934 Act or exempt from the registration and qualification requirements under the 1933 Act, then the Maximum Percentage shall automatically increase to 9.99% so long as the Investor Group owns in excess of 4.99% of such class of Equity Interests (and shall, for the avoidance of doubt, automatically decrease to 4.99% upon the Investor Group ceasing to own in excess of 4.99% of such class of Equity Interests).</w:t>
        <w:br/>
        <w:t xml:space="preserve">  “Memorandum of Association” means the second amended and restated memorandum of association of the Company, as amended from time to time.</w:t>
        <w:br/>
        <w:t xml:space="preserve">  “Money Laundering Laws” has the meaning set forth in Section 3.25.</w:t>
        <w:br/>
        <w:t xml:space="preserve">  “New Securities”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br/>
        <w:t xml:space="preserve">  “Note” has the meaning set forth in Section 2.1.</w:t>
        <w:br/>
        <w:t xml:space="preserve">  4</w:t>
        <w:br/>
        <w:t xml:space="preserve">    “Notice Termination Time” has the meaning set forth in Section 10.2.</w:t>
        <w:br/>
        <w:t xml:space="preserve">  “OFAC” has the meaning set forth in Section 3.23.</w:t>
        <w:br/>
        <w:t xml:space="preserve">  “Offer Notice” has the meaning set forth in Section 10.1.</w:t>
        <w:br/>
        <w:t xml:space="preserve">  “Ordinary Shares” means the Class A Ordinary Shares of the Company, having a par value of $0.000000385 per share.</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“Prepayment Amount” means an amount in cash equal to five percent (5%) of the Outstanding Principal Amount (as defined in the Note) set forth in a Prepayment Notice delivered to the Investor pursuant to Section 1.4 of the Note.</w:t>
        <w:br/>
        <w:t xml:space="preserve">  “Prepayment Notice” has the meaning set forth in Section 1.4 of the Note.</w:t>
        <w:br/>
        <w:t xml:space="preserve">  “Prepayment Right Date” the earlier of (i) such date as the Conversion Shares, may be offered or sold pursuant to an effective Registration Statement, or (ii) may be immediately resold under Rule 144 without restriction on the number of shares to be sold or manner of sale.</w:t>
        <w:br/>
        <w:t xml:space="preserve">  “Press Release” has the meaning set forth in Section 5.9.</w:t>
        <w:br/>
        <w:t xml:space="preserve">  “Principal Amount” has the meaning set forth in Section 2.1.</w:t>
        <w:br/>
        <w:t xml:space="preserve">  “Proceedings” has the meaning set forth in Section 3.6.</w:t>
        <w:br/>
        <w:t xml:space="preserve">  “Prohibited Transaction” means a transaction with a third party or third parties in which the Company issues or sells (or arranges or agrees to issue or sell):</w:t>
        <w:br/>
        <w:t xml:space="preserve">  (a) any debt, equity or equity-linked securities (including options or warrants) that are convertible into, exchangeable or exercisable for, or include the right to receive shares of the Company’s Capital Stock:</w:t>
        <w:br/>
        <w:t xml:space="preserve">  (i) at a conversion, repayment, exercise or exchange rate or other price that is based on, and/or varies with, a discount to the future trading prices of, or quotations for, Ordinary Shares; or</w:t>
        <w:br/>
        <w:t xml:space="preserve">  (ii) at a conversion, repayment, exercise or exchange rate or other price that is subject to being reset at some future date after the initial issuance of such debt, equity or equity- linked security or upon the occurrence of specified or contingent events (other than warrants that may be repriced by the Company); or</w:t>
        <w:br/>
        <w:t xml:space="preserve">  (b) any securities in a capital or debt raising transaction or series of related transactions which grant to an investor the right to receive additional securities based upon future transactions of the Company on terms more favorable than those granted to such investor in such first transaction or series of related transactions;</w:t>
        <w:br/>
        <w:t xml:space="preserve">  and are deemed to include transactions generally referred to as at-the-market transactions (ATMs) or equity lines of credit and stand-by equity distribution agreements, and convertible securities and loans having a similar effect.</w:t>
        <w:br/>
        <w:t xml:space="preserve">  5</w:t>
        <w:br/>
        <w:t xml:space="preserve">    “Prospectus” means the prospectus included in any Registration Statement, as amended or supplemented by any prospectus supplement, with respect to the terms of the offering of any portion of the Investor Shares covered by such Registration Statement and by all other amendments and supplements to the prospectus, including post-effective amendments and all material incorporated by reference in such prospectus, and any “free writing prospectus” as defined in Rule 405 under the 1933 Act.</w:t>
        <w:br/>
        <w:t xml:space="preserve">  “register,” “registered” and “registration” refer to a registration made by preparing and filing a Registration Statement or similar document in compliance with the 1933 Act (as defined below), and the declaration or ordering of effectiveness of such Registration Statement or document.</w:t>
        <w:br/>
        <w:t xml:space="preserve">  “Registration Statement” means any registration statement of the Company filed under the 1933 Act that covers the resale of any of the Investor Shares pursuant to the provisions of this Agreement, including the Prospectus and amendments and supplements to such Registration Statement, and including post-effective amendments, all exhibits and all material incorporated by reference in such Registration Statement.</w:t>
        <w:br/>
        <w:t xml:space="preserve">  “Required Minimum” means, as of any date, 200% of the maximum aggregate a sufficient number of Ordinary Shares then issued or potentially issuable in the future pursuant to the Transaction Documents, including any Conversion Shares issuable upon conversion in full of the Note, ignoring any conversion or exercise limits set forth therein.</w:t>
        <w:br/>
        <w:t xml:space="preserve">  “SEC” means the United States Securities and Exchange Commission.</w:t>
        <w:br/>
        <w:t xml:space="preserve">  “SEC Documents” has the meaning set forth in Section 3.5(a).</w:t>
        <w:br/>
        <w:t xml:space="preserve">  “Securities” means the Note and the Investor Shares.</w:t>
        <w:br/>
        <w:t xml:space="preserve">  “Securities Termination Event” means either of the following has occurred:</w:t>
        <w:br/>
        <w:t xml:space="preserve">  (a) trading in securities generally in the United States has been suspended or limited for a consecutive period of greater than three (3) Business Days; or</w:t>
        <w:br/>
        <w:t xml:space="preserve">  (b) a banking moratorium has been declared by the United States or the New York State authorities and is continuing for a consecutive period of greater than three (3) Business Days.</w:t>
        <w:br/>
        <w:t xml:space="preserve">  “Security Agreement” means that certain Security Agreement in the form attached hereto as Exhibit B.</w:t>
        <w:br/>
        <w:t xml:space="preserve">  “Subsequent Financing” has the meaning set forth in Section 10.1.</w:t>
        <w:br/>
        <w:t xml:space="preserve">  6</w:t>
        <w:br/>
        <w:t xml:space="preserve">    “Subsidiaries” and “Subsidiary” have the meaning set forth in Section 3.4(b).</w:t>
        <w:br/>
        <w:t xml:space="preserve">  “Subsidiary Guaranty” means that certain Guaranty in the form attached hereto as Exhibit C.</w:t>
        <w:br/>
        <w:t xml:space="preserve">  “Trading Day” means a day on which the Ordinary Shares are traded on a Trading Market.</w:t>
        <w:br/>
        <w:t xml:space="preserve">  “Trading Market” means whichever of the New York Stock Exchange, NYSE American, or the Nasdaq Stock Market (including the Nasdaq Capital Market), on which the Ordinary Shares are listed or quoted for trading on the date in question.</w:t>
        <w:br/>
        <w:t xml:space="preserve">  “Transaction Documents” means this Agreement, the Note, the Security Agreement, the Subsidiary Guaranty, the Transfer Agent Instruction Letter and any other documents or agreements executed or delivered in connection with the transactions contemplated hereunder.</w:t>
        <w:br/>
        <w:t xml:space="preserve">  “Transfer Agent” shall mean Transhare Corporation, having its address at Bayside Center 0, 00000 XX Xxxxxxx 00 X, Xxxxx 000, Xxxxxxxxxx XX 00000, Attention: Xxxxxxx Xxx, email: xxxx@xxxxxxxxx.xxx.</w:t>
        <w:br/>
        <w:t xml:space="preserve">  “Transfer Agent Instruction Letter” shall mean a letter of irrevocable instructions addressed by the Company to the Transfer Agent, acceptable to the Investor in its sole discretion.</w:t>
        <w:br/>
        <w:t xml:space="preserve">  “VWAP” means, as of any date, the price determined by the first of the following clauses that applies: (a) if the Ordinary Shares are then listed or quoted on a Trading Market, the daily volume weighted average price of one Ordinary Share trading in the ordinary course of business at the applicable Trading Price for such date (or the nearest preceding date) on such Trading Market as reported by Bloomberg Financial L.P.; (b) if the Ordinary Shares are not then listed on a Trading Market and if the Ordinary Shares traded in the over-the-counter market, as reported by the OTCQX or OTCQB Markets, the volume weighted average price of one Ordinary Share for such date (or the nearest preceding date) on the OTCQX or OTCQB Markets, as reported by Bloomberg Financial L.P.; (c) if the Ordinary Shares are not then listed or quoted on a Trading Market or on the OTCQX or OTCQB Markets and if prices for the Ordinary Shares are then reported in the “Pink Sheets” published by the OTC Markets Group (or a similar organization or agency succeeding to its functions of reporting prices), the most recent bid price of one Ordinary Share so reported, as reported by Bloomberg Financial L.P.; or (d) in all other cases, the fair market value of one Ordinary Share as determined by an independent appraiser selected in good faith by the Holder and reasonably acceptable to the Company.</w:t>
        <w:br/>
        <w:t xml:space="preserve">  2. PURCHASE AND SALE OF THE NOTES AND THE WARRANTS</w:t>
        <w:br/>
        <w:t xml:space="preserve">  2.1 Purchase and Sale of the Note. Subject to the terms and conditions set forth herein at the closing (the “Closing”, and the date the Closing is consummated being the “Closing Date”) as more particularly set forth in Section 2.2, the Company will issue and sell to the Investor, and the Investor will purchase from the Company, for the aggregate Funding Amount a senior secured convertible promissory note, in the form attached hereto as Exhibit A (the “Note”), in the aggregate principal amount of up to Two Million Four Hundred Thousand Dollars ($2,400,000) (the “Principal Amount”).</w:t>
        <w:br/>
        <w:t xml:space="preserve">  7</w:t>
        <w:br/>
        <w:t xml:space="preserve">    2.2 Closing. Subject to satisfaction or waiver of the conditions set forth in Section 6, the Closing shall take place remotely via the exchange of documents and signature and shall occur no later than ten (10) Business Days following the execution and delivery of this Agreement) at such time as the Company and the Investor agree upon, orally or in writing.</w:t>
        <w:br/>
        <w:t xml:space="preserve">  2.3 Commitment Fee and Closing Shares. At the Closing, the Company shall pay to the Investor the applicable Commitment Fee, in United States dollars and in immediately available funds and issued to the Investor the Closing Shares. The Commitment Fee shall be paid by being offset against the applicable Funding Amount payable by the Investor at the Closing.</w:t>
        <w:br/>
        <w:t xml:space="preserve">  2.4 Senior Obligation. As an inducement for the Investor to enter into this Agreement and to purchase the Note, all obligations of the Company pursuant to this Agreement and the Note shall be senior to all other existing Indebtedness (as defined in the Note) and equity of the Company, except for those as set forth in Schedule 2.4. Upon any Liquidation Event (as defined in the Note), the Investor will be entitled to receive, before any distribution or payment is made upon, or set apart with respect to, any Indebtedness of the Company or any class of capital stock of the Company, an amount equal to the Outstanding Principal Amount (as defined in the Note).</w:t>
        <w:br/>
        <w:t xml:space="preserve">  2.5 Additional Financings. Following the Closing, subject to mutual agreement and to conditions precedent substantially similar to those set forth in this Agreement, the Company may issue additional promissory notes in an aggregate principal amount of up $4,000,000.00 to the Investor and the Investor may purchase such additional promissory notes.</w:t>
        <w:br/>
        <w:t xml:space="preserve">  3. REPRESENTATIONS AND WARRANTIES OF THE COMPANY. The Company represents and warrants to the Investor and covenants with the Investor that as of the Closing Date, except as is set forth in the Disclosure Letter being delivered to the Investor as of the date hereof, as applicable (the “Disclosure Letter”), the following representations and warranties are true and correct:</w:t>
        <w:br/>
        <w:t xml:space="preserve">  3.1 Organization and Qualification. The Company is an exempted company having limited liability incorporated and validly existing in good standing under the laws of the Cayman Islands and has the requisite corporate power and authority to own its properties and to carry on its business as now being conducted. The Company is duly qualified to do business and is in good standing (if a good standing concept exists in such jurisdiction) in every jurisdiction in which the ownership of its property or the nature of the business conducted by it makes such qualification necessary, except to the extent that the failure to be so qualified or be in good standing would not have a Material Adverse Effect.</w:t>
        <w:br/>
        <w:t xml:space="preserve">  3.2 Authorization; Enforcement; Compliance with Other Instruments. The Company has the requisite corporate power and authority to execute the Transaction Documents, to issue and sell the Note pursuant hereto, and to perform its obligations under the Transaction Documents to which it is a party, including issuing the Investor Shares on the terms set forth in this Agreement. The execution and delivery of the Transaction Documents by the Company and the issuance and sale of the Securities pursuant hereto, including without limitation the reservation of the Conversion Shares for future insuance, have been duly and validly authorized by the Company’s Board of Directors and no further consent or authorization is required by the Company, its Board of Directors, its shareholders or any other Person in connection therewith. The Transaction Documents to which the Company is a party have been duly and validly executed and delivered by the Company and constitute valid and binding obligations of the Company, enforceable against the Company in accordance with their respective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8</w:t>
        <w:br/>
        <w:t xml:space="preserve">    3.3 No Conflicts. The execution, delivery and performance of the Transaction Documents by the Company and the issuance and sale of the Note hereunder will not (a) conflict with or result in a violation of the Company’s Memorandum of Association or Articles of Association, (b) conflict with, or constitute a material default (or an event which, with notice or lapse of time or both, would become a material default) under, or give to others any right of termination, amendment, acceleration or cancellation of, any material agreement to which the Company or any of the Subsidiaries is a party, or (c) subject to the making of the filings referred to in Section 5, violate in any material respect any Law or any rule or regulation of the Trading Market applicable to the Company or any of the Subsidiaries or by which any of their properties or assets are bound or affected. Assuming the accuracy of the Investor’s representations in Section 4 and subject to the making of the filings referred to in Section 5, (i) no approval or authorization will be required from any governmental authority or agency, regulatory or self- regulatory agency or other third party (including the Trading Market) in connection with the issuance of the Note and the other transactions contemplated by this Agreement (including the issuance of the Conversion Shares upon conversion of the Note) and (ii) the issuance of the Note, and the issuance of the Conversion Shares upon the conversion of the Note will be exempt from the registration and qualification requirements under the 1933 Act and all applicable state securities Laws.</w:t>
        <w:br/>
        <w:t xml:space="preserve">  3.4 Capitalization and Subsidiaries.</w:t>
        <w:br/>
        <w:t xml:space="preserve">  (a) The authorized share capital of the Company consists of 260,000,000,000 shares, divided into 259,950,000,000 Class A Ordinary Shares having par a value of $0.000000385 per share, and 50,000,000 class B ordinary shares having a par value of $0.000000385 per share (the “Class B Ordinary Shares”). As of April 29, 2024, there were 30,986,200 Class A Ordinary Shares and 21,395,400 Class B Ordinary Shares issued and outstanding. The Company has duly reserved up to Class A Ordinary Shares for issuance upon conversion of the Note. The Conversion Shares, when issued upon conversion of the Note in accordance with their terms, will be validly issued, fully paid and non-assessable (which term when used herein means that no further sums are required to be paid by the holder thereof in connection with the issue thereof) and free from all taxes, liens and charges with respect to the issuance thereof. No shares of the Company’s Capital Stock are subject to preemptive rights or any other similar rights or any liens or encumbrances suffered or permitted by the Company. The Company’s Memorandum of Association and Articles of Association on file on the SEC’s XXXXX website are true and correct copies of the Company’s Memorandum of Association and Articles of Association as in effect as of the Closing Date. The Company is not in violation of any provision of its Memorandum of Association and Articles of Association.</w:t>
        <w:br/>
        <w:t xml:space="preserve">  (b) Schedule 3.4(b) lists each direct and indirect subsidiary of the Company (each, a “Subsidiary” and collectively, the “Subsidiaries”). The Company owns, directly or indirectly, all of the capital stock or other equity interests of each Subsidiary. No Subsidiary has any outstanding stock options, warrants or other instruments pursuant to which such Subsidiary may at any time or under any circumstances be obligated to issue any shares of its capital stock or other Equity Interests. Each Subsidiary is duly organized and validly existing in good standing under the laws of its jurisdiction of formation (if a good standing concept exists in such jurisdiction) and has all requisite power and authority to own its properties and to carry on its business as now being conducted.</w:t>
        <w:br/>
        <w:t xml:space="preserve">  9</w:t>
        <w:br/>
        <w:t xml:space="preserve">    (c) Neither the Company nor any Subsidiary is bound by any agreement or arrangement pursuant to which it is obligated to register the sale of any securities under the 1933 Act. There are no outstanding securities of the Company or any of the Subsidiaries which contain any redemption or similar provisions, and there are no contracts, commitments, understandings or arrangements by which the Company or any Subsidiary is or may become bound to redeem or purchase any security of the Company or any Subsidiary. There are no outstanding securities or instruments containing anti-dilution or similar provisions that will be triggered by the issuance of the Note or the Investor Shares. Neither the Company nor any Subsidiary has any stock appreciation rights or “phantom stock” plans or agreements or any similar plan or agreement.</w:t>
        <w:br/>
        <w:t xml:space="preserve">  (d) The issuance and sale of any of the Securities will not obligate the Company to issue Ordinary Shares or other securities, or to satisfy any related contractual obligations, to any other Person and will not result in the adjustment of the exercise, conversion, exchange, or reset price of any outstanding securities.</w:t>
        <w:br/>
        <w:t xml:space="preserve">  3.5 SEC Documents; Financial Statements.</w:t>
        <w:br/>
        <w:t xml:space="preserve">  (a) As of the Closing Date, the Company has filed all reports, schedules, forms, statements and other documents required to be filed by it with the SEC pursuant to the reporting requirements of the 1934 Act for the two years preceding the Closing Date (or such shorter period as the Company was required by law or regulation to file such material) (all of the foregoing filed prior to the Closing Date and all exhibits included therein and financial statements and schedules thereto and documents incorporated by reference therein being hereinafter referred to as the “SEC Documents”).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to make the statements therein, in light of the circumstances under which they were made, not misleading.</w:t>
        <w:br/>
        <w:t xml:space="preserve">  (b)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International Financial Reporting Standards, and audited by a firm that is a member of the Public Companies Accounting Oversight Board consistently applied, during the periods involved (except as may be otherwise indicated in such financial statements or the notes thereto, or, in the case of unaudited interim statements, to the extent they may exclude footnotes or may be condensed or summary statements) and fairly present in all material respects the consolidated financial position of the Company as of the dates thereof and the consolidated results of its operations and consolidated cash flows for the periods then ended (subject, in the case of unaudited statements, to normal year-end audit adjustments). No other written information provided by or on behalf of the Company to the Investor in connection with the Investor’s purchase of the Note which is not included in the SEC Documents contains any untrue statement of a material fact or omits to state any material fact necessary to make the statements therein, in the light of the circumstance under which they are or were made, not misleading.</w:t>
        <w:br/>
        <w:t xml:space="preserve">  10</w:t>
        <w:br/>
        <w:t xml:space="preserve">    (c) The Company and each of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reasonable controls to safeguard assets are in place and (iv) the recorded accountability for assets is compared with the existing assets at reasonable intervals and appropriate action is taken with respect to any differences.</w:t>
        <w:br/>
        <w:t xml:space="preserve">  3.6 Litigation and Regulatory Proceedings. Except as set forth on Schedule 3.6, there are no material actions, causes of action, suits, claims, proceedings, inquiries or investigations (collectively, “Proceedings”) before or by any court, public board, government agency, self-regulatory organization or body pending or, to the knowledge of the executive officers of Company or any of the Subsidiaries, threatened against or affecting the Company or any of the Subsidiaries, the Ordinary Shares or any other class of issued and outstanding shares of the Company’s Capital Stock, or any of the Company’s or the Subsidiaries’ officers or directors in their capacities as such and, to the knowledge of the executive officers of the Company, there is no reason to believe that there is any basis for any such Proceeding.</w:t>
        <w:br/>
        <w:t xml:space="preserve">  3.7 No Undisclosed Events, Liabilities or Developments. No event, development or circumstance has occurred or exists, or to the knowledge of the executive officers of the Company is reasonably anticipated to occur or exist that (a) would reasonably be anticipated to have a Material Adverse Effect or (b) would be required to be disclosed by the Company under applicable securities Laws on a registration statement filed with the SEC relating to an issuance and sale by the Company of its Ordinary Shares and which has not been publicly announced.</w:t>
        <w:br/>
        <w:t xml:space="preserve">  3.8 Compliance with Law. The Company and each of the Subsidiaries have conducted and are conducting their respective businesses in compliance in all material respects with all applicable Laws and are in compliance in all material respects with the rules and regulations of the Trading Market. The Company is not aware of any facts which could reasonably be anticipated to lead to have the effect of, delisting the Ordinary Shares from the Trading Market, nor has the Company received any notification that the Trading Market is currently contemplating terminating such listing.</w:t>
        <w:br/>
        <w:t xml:space="preserve">  3.9 Employee Relations. Neither the Company nor any Subsidiary is involved in any union labor dispute nor, to the knowledge of the Company, is any such dispute threatened. Neither the Company nor any Subsidiary is a party to any collective bargaining agreement. No executive officer (as defined in Rule 501(f) of the 1933 Act) has notified the Company that such officer intends to leave the Company’s employ or otherwise terminate such officer’s employment with the Company.</w:t>
        <w:br/>
        <w:t xml:space="preserve">  11</w:t>
        <w:br/>
        <w:t xml:space="preserve">    3.10 Intellectual Property Rights. The Company and each Subsidiary owns or possesses adequate rights or licenses to use all trademarks, trade names, service marks, service mark registrations, service names, patents, patent rights, copyrights, inventions, licenses, approvals, governmental authorizations, trade secrets and other intellectual property rights (collectively, “IP Rights”) necessary to conduct their respective businesses as now conducted. None of the material IP Rights of the Company or any of the Subsidiaries are expected to expire or terminate within three (3) years from the date of this Agreement. Neither the Company nor any Subsidiary is infringing, misappropriating or otherwise violating any IP Rights of any other Person. No claim has been asserted, and no Proceeding is pending, against the Company or any Subsidiary alleging that the Company or any Subsidiary is infringing, misappropriating or otherwise violating the IP Rights of any other Person, and, to the Company’s knowledge, no such claim or Proceeding is threatened, and the Company is not aware of any facts or circumstances which might give rise to any such claim or Proceeding. The Company and the Subsidiaries have taken commercially reasonable security measures to protect the secrecy, confidentiality and value of all of their material IP Rights.</w:t>
        <w:br/>
        <w:t xml:space="preserve">  3.11 Environmental Laws. Except, in each case, as would not be reasonably anticipated to have a Material Adverse Effect, the Company and the Subsidiaries (a) are in compliance with any and all applicable Laws relating to the protection of human health and safety, the environment or hazardous or toxic substances or wastes, pollutants or contaminants, (b) have received and hold all permits, licenses or other approvals required of them under all such Laws to conduct their respective businesses and (c) are in compliance with all terms and conditions of any such permit, license or approval.</w:t>
        <w:br/>
        <w:t xml:space="preserve">  3.12 Title to Assets. The Company and the Subsidiaries have good and marketable title to all personal property owned by them which is material to their respective businesses, in each case free and clear of all liens, encumbrances and defects. Any real property and facilities held under lease by the Company or any Subsidiary are held under valid, subsisting and enforceable leases with such exceptions as are not material and do not interfere with the use made and proposed to be made of such property and buildings by the Company and the Subsidiaries.</w:t>
        <w:br/>
        <w:t xml:space="preserve">  3.13 Insurance. The Company and each of the Subsidiaries are insured by insurers of recognized financial responsibility against such losses and risks and in such amounts as management of the Company reasonably believes to be prudent and customary in the businesses in which the Company and the Subsidiaries are engaged. Neither the Company nor any of the Subsidiaries has been refused any insurance coverage sought or applied for, and the Company has no reason to believe that it will not be able to renew all existing insurance coverage as and when such coverage expires or to obtain similar coverage from similar insurers.</w:t>
        <w:br/>
        <w:t xml:space="preserve">  3.14 Regulatory Permits. The Company and the Subsidiaries have in full force and effect all certificates, approvals, authorizations and permits from all regulatory authorities and agencies necessary to own, lease or operate their respective properties and assets and conduct their respective businesses, and neither the Company nor any Subsidiary has received any notice of Proceedings relating to the revocation or modification of any such certificate, approval, authorization or permit, except for such certificates, approvals, authorizations or permits with respect to which the failure to hold would not reasonably be expected to have, individually or in the aggregate, a Material Adverse Effect.</w:t>
        <w:br/>
        <w:t xml:space="preserve">  12</w:t>
        <w:br/>
        <w:t xml:space="preserve">    3.15 No Materially Adverse Contracts, Etc. Neither the Company nor any of the Subsidiaries is (a) subject to any charter, corporate or other legal restriction, or any judgment, decree or order which in the judgment of the Company’s officers has or is expected in the future to have a Material Adverse Effect or (b) a party to any contract or agreement which in the judgment of the Company’s management has or would reasonably be anticipated to have a Material Adverse Effect.</w:t>
        <w:br/>
        <w:t xml:space="preserve">  3.16 Taxes. The Company and the Subsidiaries each has made or filed, or caused to be made or filed, all United States federal and other material tax returns, reports and declarations required by any jurisdiction to which it is subject and has paid all taxes and other governmental assessments and charges that are material in amount, required to be paid by it, regardless of whether such amounts are shown or determined to be due on such returns, reports and declarations, except those being contested in good faith by appropriate proceedings and for which it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w:t>
        <w:br/>
        <w:t xml:space="preserve">  3.17 Solvency. After giving effect to the receipt by the Company of the proceeds from the transactions contemplated by this Agreement (a) the Company’s fair saleable value of its assets exceeds the amount that will be required to be paid on or in respect of the Company’s existing debts and other liabilities (including known contingent liabilities) as they mature; and (b) the current cash flow of the Company, together with the proceeds the Company would receive, were it to liquidate all of its assets, after taking into account all anticipated uses of the cash, would be sufficient to pay all amounts on or in respect of its debt when such amounts are required to be paid. The Company does not intend to incur debts beyond its ability to pay such debts as they mature (taking into account the timing and amounts of cash to be payable on or in respect of its debt). The Company has no knowledge of any facts or circumstances which lead it to believe that it will file for reorganization or liquidation under the bankruptcy or reorganization laws of any jurisdiction.</w:t>
        <w:br/>
        <w:t xml:space="preserve">  3.18 Investment Company. The Company is not, and is not an Affiliate of, an “investment company” within the meaning of the Investment Company Act of 1940, as amended.</w:t>
        <w:br/>
        <w:t xml:space="preserve">  3.19 Certain Transactions. Other than as disclosed in the SEC Documents, there are no contracts, transactions, arrangements or understandings between the Company or any of its Subsidiaries, on the one hand, and any director, officer or employee thereof on the other hand, that would be required to be disclosed pursuant to Item 404 of Regulation S-K promulgated by the SEC in the Company’s Form 20-F or proxy statement pertaining to an annual meeting of shareholders.</w:t>
        <w:br/>
        <w:t xml:space="preserve">  3.20 No General Solicitation. Neither the Company, nor any of its Affiliates, nor any person acting on its behalf, has engaged in any form of general solicitation or general advertising (within the meaning of Regulation D) in connection with the offer or sale of the Note pursuant to this Agreement.</w:t>
        <w:br/>
        <w:t xml:space="preserve">  13</w:t>
        <w:br/>
        <w:t xml:space="preserve">    3.21 Acknowledgment Regarding the Investor’s Purchase of the Note. The Company’s Board of Directors has approved the execution of the Transaction Documents to which the Company is a party and the issuance and sale of the Note, based on its own independent evaluation and determination that the terms of the Transaction Documents are reasonable and fair to the Company and in the best interests of the Company and its shareholders. The Company is entering into this Agreement and is issuing and selling the Note voluntarily and without economic duress. The Company has had independent legal counsel of its own choosing review the Transaction Documents and advise the Company with respect thereto. The Company acknowledges and agrees that the Investor is acting solely in the capacity of an arm’s length purchaser with respect to the Note and the transactions contemplated hereby and that neither the Investor nor any person affiliated with the Investor is acting as a financial advisor to, or a fiduciary of, the Company (or in any similar capacity) with respect to execution of the Transaction Documents or the issuance of the Note or any other transaction contemplated hereby.</w:t>
        <w:br/>
        <w:t xml:space="preserve">  3.22 Brokers’, Finders’ or Other Advisory Fees or Commissions. Except as set forth in the Disclosure Letter, no brokers, finders or other similar advisory fees or commissions will be payable by the Company or any Subsidiary or by any of their respective agents with respect to the issuance of the Note or any of the other transactions contemplated by this Agreement.</w:t>
        <w:br/>
        <w:t xml:space="preserve">  3.23 OFAC. None of the Company nor any of the Subsidiaries nor, to the knowledge of the Company, any director, officer, agent, employee, affiliate or person acting on behalf of the Company and/or any Subsidiary has been or is currently subject to any United States sanctions administered by the Office of Foreign Assets Control of the United States Department of the Treasury (“OFAC”); and the Company will not directly or indirectly use any proceeds received from the Investor, or lend, contribute or otherwise make available such proceeds to its Subsidiaries or to any affiliated entity, joint venture partner or other person or entity, to finance any investments in, or make any payments to, any country or person currently subject to any of the sanctions of the United States administered by OFAC.</w:t>
        <w:br/>
        <w:t xml:space="preserve">  3.24 No Foreign Corrupt Practices. None of the Company or any of the Subsidiaries has, directly or indirectly: (a) made or authorized any contribution, payment or gift of funds or property to any official, employee or agent of any governmental authority of any jurisdiction except as otherwise permitted under applicable Law; or (b) made any contribution to any candidate for public office, in either case, where either the payment or the purpose of such contribution, payment or gift was, is, or would be prohibited under the Foreign Corrupt Practices Act or the rules and regulations promulgated thereunder or under any other legislation of any relevant jurisdiction covering a similar subject matter applicable to the Company or its Subsidiaries and their respective operations and the Company has instituted and maintained policies and procedures designed to ensure, and which are reasonably expected to continue to ensure, continued compliance with such legislation.</w:t>
        <w:br/>
        <w:t xml:space="preserve">  3.25 Anti-Money Laundering. The operations of each of the Company and the Subsidiaries are and have been conducted at all times in compliance with all applicable anti-money laundering laws, regulations, rules and guidelines in its jurisdiction of incorporation and in each other jurisdiction in which such entity, as the case may be, conducts business (collectively, the “Money Laundering Laws”) and no action, suit or proceeding by or before any court or governmental authority involving the Company or its Subsidiaries with respect to any of the Money Laundering Laws is, to the knowledge of the Company, pending, threatened or contemplated.</w:t>
        <w:br/>
        <w:t xml:space="preserve">  14</w:t>
        <w:br/>
        <w:t xml:space="preserve">    3.26 Disclosure. The Company confirms that neither it, nor to its knowledge, any other Person acting on its behalf has provided the Investor or its agents or counsel with any information that the Company believes constitutes material, non-public information. The Company understands and confirms that the Investor will rely on the foregoing representations and covenants in effecting transactions in securities of the Company. All disclosures provided to the Investor regarding the Company, its business and the transactions contemplated hereby, furnished by or on behalf of the Company (including the Company’s representations and warranties set forth in this Agreement) are true and correct in all material respects and do not contain any untrue statement of a material fact or omit to state any material fact necessary in order to make the statements made therein, in light of the circumstances under which they were made, not misleading.</w:t>
        <w:br/>
        <w:t xml:space="preserve">  4. REPRESENTATIONS AND WARRANTIES OF THE INVESTOR. The Investor represents and warrants to the Company as follows:</w:t>
        <w:br/>
        <w:t xml:space="preserve">  4.1 Organization and Qualification. The Investor is a limited partnership, duly formed and validly existing in good standing under the laws of the State of Delaware.</w:t>
        <w:br/>
        <w:t xml:space="preserve">  4.2 Authorization; Enforcement; Compliance with Other Instruments. The Investor has the requisite power and authority to enter into this Agreement, to purchase the Note and to perform its obligations under the Transaction Documents. The execution and delivery of the Transaction Documents to which it is a party have been duly and validly authorized by the Investor’s governing body and no further consent or authorization is required. The Transaction Documents to which it is a party have been duly and validly executed and delivered by the Investor and constitute valid and binding obligations of the Investor, enforceable against the Investor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4.3 No Conflicts. The execution, delivery and performance of the Transaction Documents to which it is a party by the Investor and the purchase of the Note by the Investor will not (a) conflict with or result in a violation of the Investor’s organizational documents, (b) conflict with, or constitute a material default (or an event which, with notice or lapse of time or both, would become a material default) under, or give to others any rights of termination, amendment, acceleration or cancellation of, any material agreement, contract, indenture mortgage, indebtedness or instrument to which the Investor is a party, or (c) violate in any material respect any Law applicable to the Investor or by which any of the Investor’s properties or assets are bound or affected. No approval or authorization will be required from any governmental authority or agency, regulatory or self-regulatory agency or other third party in connection with the purchase of the Note and the other transactions contemplated by this Agreement.</w:t>
        <w:br/>
        <w:t xml:space="preserve">  15</w:t>
        <w:br/>
        <w:t xml:space="preserve">    4.4 Investment Intent; Accredited Investor. The Investor is purchasing the Note for its own account, for investment purposes, and not with a view towards distribution. The Investor is an “accredited investor” as such term is defined in Rule 501(a) of Regulation D of the 1933 Act. The Investor has, by reason of its business and financial experience, such knowledge, sophistication and experience in financial and business matters and in making investment decisions of this type that it is capable of (a) evaluating the merits and risks of an investment in the Note and the Investor Shares and making an informed investment decision, (b) protecting its own interests and (c) bearing the economic risk of such investment for an indefinite period of time.</w:t>
        <w:br/>
        <w:t xml:space="preserve">  4.5 No Other Representations. Except for the representations and warranties set forth in this Agreement and in other Transaction Documents, the Investor makes no other representations or warranties to the Company.</w:t>
        <w:br/>
        <w:t xml:space="preserve">  5. OTHER AGREEMENTS OF THE PARTIES.</w:t>
        <w:br/>
        <w:t xml:space="preserve">  5.1 Legends, etc.</w:t>
        <w:br/>
        <w:t xml:space="preserve">  (a) Securities may only be disposed of pursuant to an effective registration statement under the 1933 Act, to the Company or pursuant to an available exemption from or in a transaction not subject to the registration requirements of the 1933 Act, and in compliance with any applicable state securities laws.</w:t>
        <w:br/>
        <w:t xml:space="preserve">  (b) Certificates evidencing the Securities will contain the following legend, so long as is required by this Section 5.1(b) or Section 5.1(c):</w:t>
        <w:br/>
        <w:t xml:space="preserve">  [NEITHER THESE SECURITIES NOR THE SECURITIES ISSUABLE UPON EXERCISE OF THESE SECURITIES HAVE BEEN REGISTERED]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[THESE SECURITIES AND THE SECURITIES ISSUABLE UPON EXERCISE OF THESE SECURITIES] [THESE SECURITIES] MAY BE PLEDGED IN CONNECTION WITH A BONA FIDE MARGIN ACCOUNT SECURED BY SUCH SECURITIES.</w:t>
        <w:br/>
        <w:t xml:space="preserve">  The Company acknowledges and agrees that the Investor may from time to time pledge, and/or grant a security interest in some or all of the Securities, in accordance with applicable securities laws, pursuant to a bona fide margin agreement in connection with a bona fide margin account and, if required under the terms of such agreement or account, the Investor may transfer pledged or secured Securities to the pledgees or secured parties. Such a pledge or transfer would not be subject to approval or consent of the Company and no legal opinion of legal counsel to the pledgee, secured party or pledgor shall be required in connection with the pledge, but such legal opinion may be required in connection with a subsequent transfer following default by the Investor transferee of the pledge. No notice shall be required of such pledge. At the Company’s expense, the Company will execute and deliver such reasonable documentation as a pledgee or secured party of Securities may reasonably request in connection with a pledge or transfer of the Securities including the preparation and filing of any required prospectus supplement under Rule 424(b)(3) of the 1933 Act or other applicable provision of the 1933 Act to appropriately amend the list of selling shareholders thereunder.</w:t>
        <w:br/>
        <w:t xml:space="preserve">  16</w:t>
        <w:br/>
        <w:t xml:space="preserve">    (c) Certificates evidencing the Investor Shares shall not contain any legend (including the legend set forth in Section 5.1(b)): (i) while a Registration Statement is effective under the 1933 Act, (ii) following any sale of such Investor Shares pursuant to Rule 144, (iii) while such Investor Shares are eligible for sale without restriction under Rule 144(k), or (iv) if such legend is not required under applicable requirements of the 1933 Act (including judicial interpretations and pronouncements issued by the Staff of the SEC). The Company shall cause its counsel to issue any legal opinion or instruction required by the Company’s transfer agent to comply with the requirements set forth in this Section. At such time as a legend is no longer required for the Investor Shares under this Section 5.1(c), the Company will, no later than three (3) Business Days following the delivery by the Investor to the Company or the Company’s transfer agent of a certificate representing Investor Shares containing a restrictive legend (such third Business Day, the “Legend Removal Date”), deliver or cause to be delivered to the Investor a certificate representing such Investor Shares that is free from all restrictive and other legends. In addition to any other remedies available to the Investor, the Company shall pay to the Investor, in cash, as partial liquidated damages and not as a penalty, for each $1,000 of Investor Shares (based on the VWAP of the Ordinary Shares on the date such Investor Shares are submitted to the Company or the Company’s transfer agent) delivered for removal of the restrictive or other legend, $5 per Trading Day for each Trading Day after the Legend Removal Date until such Investor Shares are delivered without a legend. The Company may not make any notation on its records or give instructions to any transfer agent of the Company that enlarge the restrictions on transfer set forth in this Section except as it may reasonably determine are necessary or appropriate to comply or to ensure compliance with those applicable laws that are enacted or modified after the Closing.</w:t>
        <w:br/>
        <w:t xml:space="preserve">  5.2 Furnishing of Information. As long as the Investor owns the Securities, the Company covenants to timely file (or obtain extensions in respect thereof and file within the applicable grace period) all reports required to be filed by the Company after the date hereof pursuant to the 1934 Act. As long as the Investor owns the Securities, if the Company is not required to file reports pursuant to such laws, it will prepare and furnish to the Investor and make publicly available in accordance with Rule 144(c) such information as is required for the Investor to sell the Investor Shares under Rule 144. The Company further covenants that it will take such further action as any holder of the Securities may reasonably request, all to the extent required from time to time to enable such Person to sell such Investor Shares without registration under the 1933 Act within the limitation of the exemptions provided by Rule 144 or other applicable exemptions.</w:t>
        <w:br/>
        <w:t xml:space="preserve">  5.3 Integration. The Company shall not, and shall use its best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the Investor, or that will be integrated with the offer or sale of the Securities for purposes of the rules and regulations of any Trading Market that would require, under the rules of the Trading Market, the approval of the shareholders of the Company (“Shareholder Approval”).</w:t>
        <w:br/>
        <w:t xml:space="preserve">  17</w:t>
        <w:br/>
        <w:t xml:space="preserve">    5.4 Notification of Certain Events. The Company shall give prompt written notice to the Investor of (a) the occurrence or non-occurrence of any Event, the occurrence or non- occurrence of which would render any representation or warranty of the Company contained in this Agreement or any other Transaction Document, if made on or immediately following the date of such Event, untrue or inaccurate in any material respect, (b) the occurrence of any Event that, individually or in combination with any other Events, has had or could reasonably be expected to have a Material Adverse Effect, (c) any failure of the Company to comply with or satisfy any covenant or agreement to be complied with or satisfied by it hereunder or any Event that would otherwise result in the nonfulfillment of any of the conditions to the Investor’s obligations hereunder, (d) any written notice or other written communication from any Person alleging that the consent of such Person is or may be required in connection with the consummation of the transactions contemplated by this Agreement or any other Transaction Document, or (e) any Proceeding pending or, to the Company’s knowledge, threatened against a party relating to the transactions contemplated by this Agreement or any other Transaction Document.</w:t>
        <w:br/>
        <w:t xml:space="preserve">  5.5 Available Shares. The Company shall at all times keep authorized and reserved and available for issuance, free of preemptive rights, such number of Ordinary Shares as are issuable upon repayment or conversion in full of the Note. If the Company determines at any time that it does not have a sufficient number of authorized Ordinary Shares to reserve and keep available for issuance as described in this Section 5.5, the Company shall use all commercially reasonable efforts to increase the number of authorized Ordinary Shares by seeking Shareholder Approval for the authorization of such additional shares.</w:t>
        <w:br/>
        <w:t xml:space="preserve">  5.6 Use of Proceeds. The Company will use the proceeds from the sale of the Note for general working capital purposes.</w:t>
        <w:br/>
        <w:t xml:space="preserve">  5.7 Repayment of Indebtedness. The Company shall not make any voluntary cash prepayments on any Indebtedness at any time while any amounts are owing under the Note other than cash payments the Company is required to make pursuant to the express terms thereof existing on the date hereof.</w:t>
        <w:br/>
        <w:t xml:space="preserve">  5.8 Prohibited Transactions; Equity and Indebtedness Issuances.</w:t>
        <w:br/>
        <w:t xml:space="preserve">  (a) The Company hereby covenants and agrees not to enter into any Prohibited Transactions without the Investor’s prior written consent, until the later of (a) thirty (30) days after such time as the Note have been repaid in full, as applicable, and/or have been converted into Conversion Shares and (b) the date on which the Investor ceases to hold any Ordinary Shares issued under this Agreement or under the Note or have the right to acquire any Ordinary Shares under this Agreement.</w:t>
        <w:br/>
        <w:t xml:space="preserve">  (b) Notwithstanding any other provisions set forth in the Transaction Documents, except for Exempted Securities, the Company hereby covenants and agrees not to issue any equity or debt securities, or otherwise incur any Indebtedness for the period beginning on the date hereof and ending on the Effectiveness Date (as defined below). Subject to Section 4.1(f) of the Note, within sixty (60) days following the Effectiveness Date, the Company may enter into any equity transaction (not including any debt convertible into equity) up to three million dollars (US$3,000,000) so long as such transaction is not a Prohibited Transaction. Such restriction shall not apply after sixty (60) days following the Effectiveness Date.</w:t>
        <w:br/>
        <w:t xml:space="preserve">  18</w:t>
        <w:br/>
        <w:t xml:space="preserve">    5.9 Securities Laws Disclosure; Publicity. The Company shall, by 9:00 a.m. (New York City time) on the Trading Day immediately following the date hereof, issue a press release disclosing the material terms of the transactions contemplated hereby (the “Press Release”), and shall, within four (4) business days following the date hereof, file a Report on Form 6-K (the “Form 6-K”) disclosing the material terms of the transactions contemplated hereby and including this Agreement as an exhibit thereto; provided, that the Company may not issue the Press Release without the Investor’s prior written consent. The Company shall provide a copy of the draft Form 6-K to the Investor for review prior to release and the Company shall incorporate the Investor’s reasonable comments. The Company shall not issue any press release nor otherwise make any such public statement regarding the Investor or the Transaction Documents without the prior written consent of the Investor, except if such disclosure is made in a manner consistent with the Press Release or Form 6-K, or is required by law, in which case the Company shall (a) ensure that such disclosure is restricted and limited in content and scope to the maximum extent permitted by Law to meet the relevant disclosure requirement and (b) provide a copy of the proposed disclosure to the Investor for review prior to release and the Company shall incorporate the Investor’s reasonable comments. Following the execution of this Agreement, the Investor and its Affiliates and/or advisors may place announcements on their respective corporate websites and in financial and other newspapers and publications (including, without limitation, customary “tombstone” advertisements) describing the Investor’s relationship with the Company under this Agreement in a manner consistent with the Press Release or Form 6-K and including the name and corporate logo of the Company. Notwithstanding anything herein to the contrary, to comply with United States Treasury Regulations Section 1.6011-4(b)(3)(i), each of the Company and the Investor, and each employee, representative or other agent of the Company or the Investor, may disclose to any and all persons, without limitation of any kind, the U.S. federal and state income tax treatment, and the U.S. federal and state income tax structure, of the transactions contemplated hereby and all materials of any kind (including opinions or other tax analyses) that are provided to such party relating to such tax treatment and tax structure insofar as such treatment and/or structure relates to a U.S. federal or state income tax strategy provided to such recipient.</w:t>
        <w:br/>
        <w:t xml:space="preserve">  5.10 Indemnification of the Investor. Subject to the provisions of this Section 5.10, the Company will to the extent permitted by applicable Laws and the Articles of Association indemnify and hold the Investor and its directors, officers, shareholders, members, partners, employees and agents (and any other Persons with a functionally equivalent role of a Person holding such titles notwithstanding a lack of such title or any other title), each Person who controls the Investor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“Investor Party”) harmless from any and all losses, liabilities, obligations, claims, contingencies, damages, costs and expenses (other than by reason of such indemnified person’s own dishonesty, wilful default or fraud), including all judgments, amounts paid in settlements, court costs and reasonable attorneys’ fees and costs of investigation and defense (collectively, “Losses”) that any such Investor Party may suffer or incur as a result of or relating to (a) any breach of any of the representations, warranties, covenants or agreements made by the Company in this Agreement or in the other Transaction Documents, (b) any action instituted against the Investor Parties in any capacity, or any of them or their respective Affiliates, by any shareholder of the Company who is not an Affiliate of such Investor Party, with respect to any of the transactions contemplated by the Transaction Documents (unless such action is solely based upon a material breach of such Investor Party’s of any agreements or understandings such Investor Party may have with any such shareholder), (c) any misrepresentation made by the Company in any Transaction Document or in any SEC Document, (d) any omission to state any material fact necessary in order to make the statements made in any SEC Document, in light of the circumstances under which they were made, not misleading, or (e) any Proceeding before or by any court, public board, government agency, self-regulatory organization or body based upon, or resulting from the execution, delivery, performance or enforcement of any of the Transaction Documents or the consummation of the transactions contemplated thereby, and whether or not an Investor Party is party thereto by claim, counterclaim, crossclaim, as a defendant or otherwise, or if such Proceeding is based upon, or results from, any of the items set forth in clauses (a) through (e) above. If any action shall be brought against any Investor Party in respect of which indemnity may be sought pursuant to this Agreement, such Investor Party shall promptly notify the Company in writing, and the Company shall have the right to assume the defense thereof with counsel of its own choosing reasonably acceptable to the Investor Party. Any Investor Party shall have the right to employ separate counsel in any such action and participate in the defense thereof, but the fees and expenses of such counsel shall be at the expense of such Investor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Investor Party, in which case the Company shall be responsible for the reasonable fees and expenses of no more than one such separate counsel. The Company will not be liable to any Investor Party under this Agreement (y) for any settlement by an Investor Party effected without the Company’s prior written consent, which shall not be unreasonably withheld or delayed; or (z) to the extent, but only to the extent that a loss, claim, damage or liability is attributable to any Investor Party’s breach of any of the representations, warranties, covenants or agreements made by such Investor Party in this Agreement or in the other Transaction Documents. The indemnification required by this Section 5.10 shall be made by periodic payments of the amount thereof during the course of the investigation or defense, as and when bills are received or are incurred. The indemnity agreements contained herein shall be in addition to any cause of action or similar right of any Investor Party against the Company or others and any liabilities the Company may be subject to pursuant to law. The provisions of this Section 5.10 shall survive the termination or expiration of this Agreement.</w:t>
        <w:br/>
        <w:t xml:space="preserve">  19</w:t>
        <w:br/>
        <w:t xml:space="preserve">    5.11 Non-Public Information. The Company covenants and agrees that neither it nor any other Person acting on its behalf will provide the Investor or its agents or counsel with any information that the Company believes constitutes material, non-public information. To the extent the Company provides the Investor with material, non-public information, the Company shall publicly disclose such information within twenty-four (24) hours of providing the information to the Investor; provided, however, in the event that such material non-public information is provided to the Investor pursuant to Section 10, the Company shall publicly disclose such information within five (5) Business Days of providing the information to the Investor. The Company understands and confirms that the Investor shall be relying on the foregoing representation in effecting transactions in securities of the Company.</w:t>
        <w:br/>
        <w:t xml:space="preserve">  5.12 Reserved.</w:t>
        <w:br/>
        <w:t xml:space="preserve">  5.13 Listing of Securities. The Company shall: (a) in the time and manner required by each Trading Market on which the Ordinary Shares are listed, prepare and file with such Trading Market a subsequent listing application or equivalent document covering the Investor Shares, (b) take all steps necessary to cause such shares to be approved for listing on each Trading Market on which the Ordinary Shares are listed as soon as possible thereafter, (c) provide to the Investor evidence of such Trading Market’s completion of review of the Listing of Additional Shares form, and (d) maintain the listing of such shares on each such Trading Market.</w:t>
        <w:br/>
        <w:t xml:space="preserve">  5.14 Antitrust Notification. If the Investor determines, in its sole judgment and upon the advice of counsel, that the issuance of the Note or the Investor Shares pursuant to the terms hereof would be subject to the provisions of the Xxxx-Xxxxx-Xxxxxx Antitrust Improvements Act of 1976, as amended (the “HSR Act”), the Company shall file as soon as practicable after the date on which the Company receives notice from the Investor of the applicability of the HSR Act and a request to so file with the United States Federal Trade Commission and the United States Department of Justice the notification and report form required to be filed by it pursuant to the HSR Act in connection with such issuance.</w:t>
        <w:br/>
        <w:t xml:space="preserve">  5.15 Reserved.</w:t>
        <w:br/>
        <w:t xml:space="preserve">  5.16 Share Transfer Agent. The Company has informed the Investor of the name of its share transfer agent and represents and warrants that the transfer agent participates in the Depository Trust Company Fast Automated Securities Transfer program. The Company shall not change its share transfer agent without the prior written consent of the Investor.</w:t>
        <w:br/>
        <w:t xml:space="preserve">  5.17 Tax Treatment. The Investor and the Company agree that for U.S. federal income tax purposes, and applicable state, local and non-U.S. income tax purposes, the Note is not intended to be, and shall not be, treated as indebtedness. Neither the Investor nor the Company shall take any contrary position on any tax return, or in any audit, claim, investigation, inquiry or proceeding in respect of taxes, unless otherwise required pursuant to a final determination within the meaning of Section 1313 of the Internal Revenue Code of 1986, as amended, or any analogous provision of applicable state, local or non-U.S. law.</w:t>
        <w:br/>
        <w:t xml:space="preserve">  20</w:t>
        <w:br/>
        <w:t xml:space="preserve">    5.18 Set-Off.</w:t>
        <w:br/>
        <w:t xml:space="preserve">  (a) The Investor may set off any of its obligations to the Company (whether or not due for payment), against any of the Company’s obligations to the Investor (whether or not due for payment) under this Agreement and/or any other Transaction Document.</w:t>
        <w:br/>
        <w:t xml:space="preserve">  (b) The Investor may do anything necessary to effect any set-off undertaken in accordance with this Section 5.18 (including varying the date for payment of any amount payable by the Investor to the Company).</w:t>
        <w:br/>
        <w:t xml:space="preserve">  6. CLOSING CONDITIONS</w:t>
        <w:br/>
        <w:t xml:space="preserve">  6.1 Conditions Precedent to the Obligations of the Investor. The obligations of the Investor to fund the Note at the Closing are subject to the satisfaction or waiver by the Investor, at or before the Closing of each of the following conditions:</w:t>
        <w:br/>
        <w:t xml:space="preserve">  (a) Required Documentation. The Company must have delivered to the Investor: (i) a duly executed certificate of an officer of the Company and each Subsidiary appending thereto (A) copies of duly executed resolutions or consents, of the directors, members or manager, as applicable, approving and consenting to such party’s execution, performance of its obligations under the Transaction Documents and the transaction contemplated thereby, (B) a certificate of good standing or equivalent document dated no more than five days prior to the date hereof, in respect of such party, (C) true and correct copies of the organizational documents of such party, and (D) incumbency signatures of such party; and (ii) copies of each Transaction Document, duly executed by the Company, the Subsidiaries or the Transfer Agent, as applicable;</w:t>
        <w:br/>
        <w:t xml:space="preserve">  (b) Consents and Permits. The Company must have obtained and delivered to the Investor copies of all necessary permits, approvals, and registrations necessary to effect this Agreement, the Transaction Documents and any of the transactions contemplated hereby or thereby, including pursuant to Section 3.14 of this Agreement;</w:t>
        <w:br/>
        <w:t xml:space="preserve">  (c) Trading Market Approval. The Company shall have submitted a subsequent listing application with the Trading Market relating to the issuance of the Note, the Closing Shares and, upon conversion of the Note, the Conversion Shares;</w:t>
        <w:br/>
        <w:t xml:space="preserve">  (d) No Event(s) of Default. The Investor must be of the reasonable opinion that no Event of Default has occurred and no Event of Default would result from the execution of this Agreement or any of the Transaction Documents or the transactions contemplated hereby or thereby;</w:t>
        <w:br/>
        <w:t xml:space="preserve">  (e) Representations and Warranties. The representations and warranties of the Company contained herein shall be true and correct in all material respects as of the date when made and as of the Closing Date as though made on and as of such date;</w:t>
        <w:br/>
        <w:t xml:space="preserve">  (f) Performance. The Company shall have performed, satisfied and complied in all material respects with all covenants, agreements and conditions required by the Transaction Documents to be performed, satisfied or complied with by it at or prior to the Closing;</w:t>
        <w:br/>
        <w:t xml:space="preserve">  21</w:t>
        <w:br/>
        <w:t xml:space="preserve">    (g)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(h) No Suspensions of Trading in Ordinary Shares; Listing. Trading in the Ordinary Shares shall not have been suspended by the SEC or any Trading Market (except for any suspensions of trading of not more than one day on which the Trading Market is open solely to permit dissemination of material information regarding the Company) at any time since the date of execution of this Agreement, and the Ordinary Shares shall have been at all times since such date listed for trading on a Trading Market;</w:t>
        <w:br/>
        <w:t xml:space="preserve">  (i) Limitation on Beneficial Ownership. The issuance of the Note shall not cause the Investor Group to become, directly or indirectly, a “beneficial owner” (within the meaning of Section 13(d) of the 1934 Act and the rules and regulations promulgated thereunder) of a number of Equity Interests of a class that is registered under the 1934 Act which exceeds the Maximum Percentage of the Equity Interests of such class that are outstanding at such time;</w:t>
        <w:br/>
        <w:t xml:space="preserve">  (j) Funds Flow Request. The Company shall have delivered to the Investor a flow of funds request, substantially in the form set out in Exhibit D; and</w:t>
        <w:br/>
        <w:t xml:space="preserve">  (k) Opinion of Counsel. The Investor shall have received an opinion or opinions of counsel to the Company and its Subsidiaries, acceptable to the Investor in its sole discretion.</w:t>
        <w:br/>
        <w:t xml:space="preserve">  6.2 Conditions Precedent to the Obligations of the Company. The obligations of the Company to issue the Note are subject to the satisfaction or waiver by the Company, at or before the Closing, of each of the following conditions:</w:t>
        <w:br/>
        <w:t xml:space="preserve">  (a) Representations and Warranties. The representations and warranties of the Investor contained herein shall be true and correct in all material respects as of the date when made and as of the Closing Date as though made on and as of such date;</w:t>
        <w:br/>
        <w:t xml:space="preserve">  (b) Performance. The Investor shall have performed, satisfied and complied in all material respects with all covenants, agreements and conditions required by the Transaction Documents to be performed, satisfied or complied with by the Investor at or prior to the Closing; and</w:t>
        <w:br/>
        <w:t xml:space="preserve">  (c)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6.3 Post-Closing Items. Within thirty (30) days of the Closing Date unless waived in writing by the Investor, the Company shall cause the Equity Interests held by the Company in each of its Subsidiaries and the assets of the Securities to be pledged to the Investor to the secure the Obligations of the Company to the Investor under this Agreement, the Notes and the other Transaction Documents, pursuant to documentation which in the reasonable opinion of counsel to the Company will be enforceable under Laws applicable to the Company and each such Subsidiary.</w:t>
        <w:br/>
        <w:t xml:space="preserve">  22</w:t>
        <w:br/>
        <w:t xml:space="preserve">    7. EVENTS OF DEFAULT</w:t>
        <w:br/>
        <w:t xml:space="preserve">  7.1 Events of Default. The occurrence of any of the following events shall be an “Event of Default” under this Agreement:</w:t>
        <w:br/>
        <w:t xml:space="preserve">  (a) an Event of Default (as defined in the Note);</w:t>
        <w:br/>
        <w:t xml:space="preserve">  (b) any of the representations or warranties made by the Company or any of its agents, officers, directors, employees or representatives in any Transaction Document or public filing being inaccurate, false or misleading in any material respect, as of the date as of which it is made or deemed to be made, including as of the Closing Date, or any certificate or financial or other written statements furnished by or on behalf of the Company to the Investor or any of its representatives, is inaccurate, false or misleading, in any material respect, as of the date as of which it is made or deemed to be made, including as of the Closing Date; or</w:t>
        <w:br/>
        <w:t xml:space="preserve">  (c) a failure by the Company to comply with any of its covenants or agreements set forth in this Agreement, including those set forth in Section 9.</w:t>
        <w:br/>
        <w:t xml:space="preserve">  7.2 Investor Right to Investigate an Event of Default. If in the Investor’s reasonable opinion, an Event of Default has occurred, or is or may be continuing:</w:t>
        <w:br/>
        <w:t xml:space="preserve">  (a) the Investor may notify the Company that is wishes to investigate such purported Event of Default;</w:t>
        <w:br/>
        <w:t xml:space="preserve">  (b) the Company shall cooperate with the Investor in such investigation;</w:t>
        <w:br/>
        <w:t xml:space="preserve">  (c) the Company shall comply with all reasonable requests made by the Investor to the Company in connection with any investigation by the Investor and shall (i) provide all information requested by the Investor in relation to the Event of Default to the Investor; provided that the Investor agrees that any materially price sensitive information and/or non-public information will be subject to confidentiality, and (ii) provide all such requested information within three (3) Business Days of such request; and</w:t>
        <w:br/>
        <w:t xml:space="preserve">  (d) the Company shall pay all reasonable costs incurred by the Investor in connection with any such investigation.</w:t>
        <w:br/>
        <w:t xml:space="preserve">  7.3 Remedies Upon an Event of Default</w:t>
        <w:br/>
        <w:t xml:space="preserve">  (a) If an Event of Default occurs pursuant to Section 7.1(a), the Investor shall have such remedies as are set forth in the Note.</w:t>
        <w:br/>
        <w:t xml:space="preserve">  (b) If an Event of Default occurs pursuant to Section 7.1(b) or Section 7.1(c) and is not remedied within (i) two (2) Business Days for an Event of Default occurring by the Company’s failure to comply with Section 7.1(c), or (ii) five (5) Business Days for an Event of Default occurring pursuant to Section 7.1(b), the Investor may declare, by notice to the Company, effective immediately, all outstanding obligations by the Company under the Transaction Documents to be immediately due and payable in immediately available funds and the Investor shall have no obligation to consummate the Closing or to accept the conversion of the Note into Conversion Shares.</w:t>
        <w:br/>
        <w:t xml:space="preserve">  23</w:t>
        <w:br/>
        <w:t xml:space="preserve">    8. TERMINATION</w:t>
        <w:br/>
        <w:t xml:space="preserve">  8.1 Events of Termination. This Agreement:</w:t>
        <w:br/>
        <w:t xml:space="preserve">  (a) may be terminated:</w:t>
        <w:br/>
        <w:t xml:space="preserve">  (i) by the Investor on the occurrence or existence of a Securities Termination Event or a Change of Control; and</w:t>
        <w:br/>
        <w:t xml:space="preserve">  (ii) by either Party, by written notice to the other Party, effective immediately, if the initial Closing has not occurred within ten (10) Business Days of the date specified by this Agreement or such later date as the Company and the Investor agree in writing, provided that the right to terminate this Agreement under this Section 8.1(a)(ii) is not available to any party that is in material breach of or material default under this Agreement or whose failure to fulfill any obligation under this Agreement has been the principal cause of, or has resulted in the failure of the Closing to occur; or</w:t>
        <w:br/>
        <w:t xml:space="preserve">  (iii) by the Investor, in accordance with Section 7.3(b).</w:t>
        <w:br/>
        <w:t xml:space="preserve">  8.2 Effect of Termination.</w:t>
        <w:br/>
        <w:t xml:space="preserve">  (a) Subject to Section 8.2(b), each party’s right of termination under Section 8.1 is in addition to any other rights it may have under this Agreement or otherwise, and the exercise of a right of termination will not be an election of remedies.</w:t>
        <w:br/>
        <w:t xml:space="preserve">  (b) If the Investor terminates this Agreement under Section 8.1(a)(i):</w:t>
        <w:br/>
        <w:t xml:space="preserve">  (i) the Investor may declare, by notice to the Company, all outstanding obligations by the Company under the Transaction Documents to be due and payable without presentment, demand, protest or any other notice of any kind all of which are expressly waived by the Company, anything to the contrary contained in this Agreement or in any other Transaction Document notwithstanding; and</w:t>
        <w:br/>
        <w:t xml:space="preserve">  (c) Nothing in this Agreement will be deemed to release the Investor from any liability for any breach by such party of the terms and provisions of this Agreement or to impair the right of any party to compel specific performance by any other Party of its obligations under this Agreement.</w:t>
        <w:br/>
        <w:t xml:space="preserve">  24</w:t>
        <w:br/>
        <w:t xml:space="preserve">    9. REGISTRATION RIGHTS</w:t>
        <w:br/>
        <w:t xml:space="preserve">  9.1 Registration.</w:t>
        <w:br/>
        <w:t xml:space="preserve">  (a) Registration Statement. Promptly, but in any event no later than sixty (60) days from the issuance of the Note, the Company shall prepare and file with the SEC a Registration Statement or a prospectus supplement, as applicable, covering the resale of all of the Investor Shares issuable in respect of the Note. The foregoing Registration Statement shall be filed on Form F-1 or any successor forms thereto. Each Registration Statement (and each amendment or supplement thereto, and each request for acceleration of effectiveness thereof) shall be provided to the Investor and its counsel at least five (5) Business Days prior to its filing or other submission and the Company shall incorporate all reasonable comments provided by the Investor or its counsel.</w:t>
        <w:br/>
        <w:t xml:space="preserve">  (b) Expenses. Except as otherwise expressly provided herein, the Company will pay all fees and expenses incident to the performance of or compliance with this Section 9, including all fees and expenses associated with effecting the registration of the Investor Shares, including all filing and printing fees, the Company’s counsel and accounting fees and expenses, costs associated with clearing Investor Shares for sale under applicable state securities laws, listing fees, fees and expenses of one counsel to the Investor and the Investor’s reasonable expenses in connection with the registration, but excluding discounts, commissions, fees of underwriters, selling brokers, dealer managers or similar securities industry professionals with respect to the Investor Shares being sold.</w:t>
        <w:br/>
        <w:t xml:space="preserve">  (c) Effectiveness. The Company shall use its best efforts to have each Registration Statement declared effective as soon as practicable after filing thereof but in no event later than the date that is one-hundred twenty (120) days from the issuance of the Note (the “Effectiveness Date”). The Company shall notify the Investor by e-mail as promptly as practicable, and in any event, within twenty-four (24) hours, after such Registration Statement is declared effective and shall simultaneously provide the Investor with copies of any related Prospectus to be used in connection with the sale or other disposition of the securities covered thereby.</w:t>
        <w:br/>
        <w:t xml:space="preserve">  (d) Piggyback Registration Rights. If the Company at any time determines to file a registration statement under the 1933 Act to register the offer and sale, by the Company, of Ordinary Shares (other than with respect to a registration of securities solely relating to an offering and sale to employees or directors of the Company pursuant to any employee stock plan or other employee benefit plan arrangement), the Company shall, as soon as reasonably practicable, give written notice to the Investor of its intention to so register the offer and sale of Ordinary Shares and, upon the written request, given within five (5) Business Days after delivery of any such notice by the Company, of the Investor to include in such registration the Investor Shares (which request shall specify the number of Investor Shares proposed to be included in such registration), the Company shall cause all such Investor Shares to be included in such registration statement on the same terms and conditions as the Ordinary Shares otherwise being sold pursuant to such registered offering.</w:t>
        <w:br/>
        <w:t xml:space="preserve">  25</w:t>
        <w:br/>
        <w:t xml:space="preserve">    9.2 Company Obligations. The Company will use its best efforts to effect the registration of Investor Shares in accordance with the terms hereof, and pursuant thereto the Company will, as expeditiously as possible:</w:t>
        <w:br/>
        <w:t xml:space="preserve">  (a) use its commercially reasonable efforts to cause each Registration Statement to become effective and to remain continuously effective for a period that will terminate upon the first date on which all Investor Shares issuable under Note that have been issued pursuant to this Agreement are either covered by such Registration Statement or may be sold without restriction, including volume or manner-of-sale restrictions, pursuant to Rule 144 or have been sold by the Investor (the “Effectiveness Period”) and advise the Investor in writing when the Effectiveness Period has expired;</w:t>
        <w:br/>
        <w:t xml:space="preserve">  (b) prepare and file with the SEC such amendments and post-effective amendments and supplements to each Registration Statement and the Prospectus as may be necessary to keep such Registration Statement effective for the Effectiveness Period and to comply with the provisions of the 1933 Act and the 1934 Act with respect to the distribution of all of the Investor Shares covered thereby;</w:t>
        <w:br/>
        <w:t xml:space="preserve">  (c) provide copies to and permit counsel designated by the Investor to review all amendments and supplements to a Registration Statement no fewer than three (3) Business Days prior to its filing with the SEC and not file any document to which such counsel reasonably objects;</w:t>
        <w:br/>
        <w:t xml:space="preserve">  (d) furnish to the Investor and its legal counsel, without charge, (i) promptly after the same is prepared and publicly distributed, filed with the SEC, or received by the Company (but not later than two (2) Business Days after the filing date, receipt date or sending date, as the case may be) one copy of each Registration Statement and any amendment thereto, each preliminary prospectus and Prospectus and each amendment or supplement thereto, and each letter written by or on behalf of the Company to the SEC or the staff of the SEC, and each item of correspondence from the SEC or the staff of the SEC, in each case relating to such Registration Statement (other than any portion of any thereof which contains information for which the Company has sought confidential treatment), and (ii) such number of copies of a Prospectus, including a preliminary prospectus, and all amendments and supplements thereto and such other documents as the Investor may reasonably request in order to facilitate the disposition of the Investor Shares that are covered by the related Registration Statement;</w:t>
        <w:br/>
        <w:t xml:space="preserve">  (e) immediately notify the Investor of any request by the SEC for the amending or supplementing of a Registration Statement or Prospectus or for additional information;</w:t>
        <w:br/>
        <w:t xml:space="preserve">  (f) use its commercially reasonable efforts to (i) prevent the issuance of any stop order or other suspension of effectiveness and, (ii) if such order is issued, obtain the withdrawal of any such order at the earliest possible moment and notify the Company of the issuance of any such order and the resolution thereof, or its receipt of notice of the initiation or threat of any proceeding for such purpose;</w:t>
        <w:br/>
        <w:t xml:space="preserve">  (g) prior to any public offering of Investor Shares, use its commercially reasonable efforts to register or qualify or cooperate with the Investor and its counsel in connection with the registration or qualification of such Investor Shares for offer and sale under the securities or blue sky laws of such jurisdictions requested by the Investor and do any and all other commercially reasonable acts or things necessary or advisable to enable the distribution in such jurisdictions of the Investor covered by a Registration Statement and the Company shall promptly notify the Investor of any notification with respect to the suspension of the registration or qualification of any of such Investor Shares for sale under the securities or blue sky laws of such jurisdictions or its receipt of notice of the initiation or threat of any proceeding for such purpose;</w:t>
        <w:br/>
        <w:t xml:space="preserve">  26</w:t>
        <w:br/>
        <w:t xml:space="preserve">    (h) immediately notify the Investor, at any time prior to the end of the Effectiveness Period, upon discovery that, or upon the happening of any event as a result of which, a Registration Statement or Prospectus includes an untrue statement of a material fact or omits to state any material fact required to be stated therein or necessary to make the statements therein not misleading (in the case of the Prospectus, in light of the circumstances in which they were made), and promptly prepare, file with the SEC and furnish to such holder a supplement to or an amendment of such Registration Statement or Prospectus as may be necessary so that such Registration Statement or Prospectus shall not include an untrue statement of a material fact or omit to state a material fact required to be stated therein or necessary to make the statements therein not misleading (in the case of such Prospectus, in light of the circumstances in which they were made);</w:t>
        <w:br/>
        <w:t xml:space="preserve">  (i) otherwise use its commercially reasonable efforts to comply with all applicable rules and regulations of the SEC under the 1933 Act and the 1934 Act;</w:t>
        <w:br/>
        <w:t xml:space="preserve">  (j) hold in confidence and not make any disclosure of information concerning the Investor provided to the Company unless (i) disclosure of such information is necessary to comply with federal or state securities laws, (ii) the disclosure of such information is necessary to complete a Registration Statement or to avoid or correct a misstatement or omission in such Registration Statement, (iii) the release of such information is ordered pursuant to a subpoena or other final, non-appealable order from a court or governmental body of competent jurisdiction, or (iv) such information has been made generally available to the public other than by disclosure in violation of this Agreement or any other agreement, and upon learning that disclosure of such information concerning the Investor is sought in or by a court or governmental body of competent jurisdiction or through other means, give prompt written notice to the Investor and allow the Investor, at the Investor’s expense, to undertake appropriate action to prevent disclosure of, or to obtain a protective order for, such information; and</w:t>
        <w:br/>
        <w:t xml:space="preserve">  (k) take all other reasonable actions necessary to expedite and facilitate disposition by the Investor of all Investor Shares pursuant to each Registration Statement.</w:t>
        <w:br/>
        <w:t xml:space="preserve">  9.3 Indemnification.</w:t>
        <w:br/>
        <w:t xml:space="preserve">  (a) Indemnification by the Company. The Company will to the extent permitted by applicable Laws and the Articles of Association indemnify and hold harmless the Investor Parties, from and against any Losses to which they may become subject under the 1933 Act or otherwise, arising out of, relating to or based upon: (i) any untrue statement or alleged untrue statement of any material fact contained in any Registration Statement, any preliminary Prospectus, final Prospectus or other document, including any Blue Sky Application (as defined below), or any amendment or supplement thereof or any omission or alleged omission of a material fact required to be stated therein or, in the case of the Registration Statement, necessary to make the statements therein not misleading or, in the case of any preliminary Prospectus, final Prospectus or other document, necessary to make the statements therein, in light of the circumstances in which they were made, not misleading; (ii) any Blue Sky Application or other document executed by the Company specifically for that purpose or based upon written information furnished by the Company filed in any state or other jurisdiction in order to qualify any or all of the Investor Shares under the securities laws thereof (any such application, document or information herein called a “Blue Sky Application”); (iii) any violation or alleged violation by the Company or its agents of the 1933 Act, the 1934 Act or any similar federal or state law or any rule or regulation promulgated thereunder applicable to the Company or its agents and relating to any action or inaction required of the Company in connection with the registration or the offer or sale of the Investor Shares pursuant to any Registration Statement; or (iv) any failure to register or qualify the Investor Shares included in any such Registration Statement in any state where the Company or its agents has affirmatively undertaken or agreed in writing that the Company will undertake such registration or qualification on the Investor’s behalf and will reimburse the Investor Indemnified Parties for any legal or other expenses reasonably incurred by them in connection with investigating, preparing or defending any such Losses; provided, however, that the Company will not be liable in any such case if and to the extent, but only to the extent, that any such Losses arise out of the indemnified person’s own dishonesty, wilful default or fraud or arise out of or are based upon an untrue statement or alleged untrue statement or omission or alleged omission so made in conformity with information furnished by the Investor or any such controlling Person in writing specifically for use in such Registration Statement or Prospectus.</w:t>
        <w:br/>
        <w:t xml:space="preserve">  27</w:t>
        <w:br/>
        <w:t xml:space="preserve">    (b) Conduct of Indemnification Proceedings. Any Person entitled to indemnification hereunder shall (i) give prompt notice to the indemnifying party of any claim, action, suit or proceeding with respect to which it seeks indemnification following such Person’s receipt of, or such Person otherwise become aware of, the commencement of such claim, action, suit or proceeding and (ii) permit such indemnifying party to assume the defense of such claim, action, suit or proceeding with counsel reasonably satisfactory to the indemnified party; provided, however, that any Person entitled to indemnification hereunder shall have the right to employ separate counsel and to participate in the defense of such claim, but the fees and expenses of such counsel shall be at the expense of such Person unless (A) the indemnifying party has agreed to pay such fees or expenses, (B) the indemnifying party shall have failed to assume the defense of such claim and employ counsel reasonably satisfactory to such Person or (C) in the reasonable judgment of any such Person, based upon written advice of its counsel, a conflict of interest exists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and provided, further, that the failure or delay of any indemnified party to give notice as provided herein shall not relieve the indemnifying party of its obligations hereunder, except to the extent that such failure or delay to give notice shall materially adversely affect the indemnifying party in the defense of any such claim or litigation. It is understood that the indemnifying party shall not, in connection with any proceeding in the same jurisdiction, be liable for fees or expenses of more than one separate firm of attorneys at any time for all such indemnified parties. No indemnifying party will,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w:t>
        <w:br/>
        <w:t xml:space="preserve">  (c) Contribution. If for any reason the indemnification provided for in the preceding paragraph (a) is unavailable to an indemnified party or insufficient to hold it harmless, other than as expressly specified therein, the indemnifying party shall contribute to the amount paid or payable by the indemnified party as a result of such Losses in such proportion as is appropriate to reflect the relative fault of the indemnified party and the indemnifying party, as well as any other relevant equitable considerations. No Person guilty of fraudulent misrepresentation within the meaning of Section 11(f) of the 1933 Act shall be entitled to contribution from any Person not guilty of such fraudulent misrepresentation. The indemnity and contribution agreements contained in this Section are in addition to any other rights or remedies that any indemnified party may have under applicable law, by separate agreement or otherwise.</w:t>
        <w:br/>
        <w:t xml:space="preserve">  9.4 Effect of Failure to File and Maintain Effectiveness of any Registration Statement. In addition to any other remedies provided under the Transaction Documents, if (i) a Registration Statement covering the resale of all of the Investor Shares required to be covered thereby and required to be filed by the Company pursuant to Section 9.1 is not filed with the SEC on or before the Filing Deadline (a “Filing Failure”), (ii) on any day after the effective date of a Registration Statement sales of all of the Registrable Securities required to be included on such Registration Statement cannot be made pursuant to such Registration Statement (including, without limitation, because of a failure to keep such Registration Statement effective, a failure to disclose such information as is necessary for sales to be made pursuant to such Registration Statement, a suspension or delisting of (or a failure to timely list) the Ordinary Shares on a Trading Market, or a failure to register a sufficient number of Ordinary Shares or by reason of a stop order) or the prospectus contained therein is not available for use for any reason (a “Maintenance Failure”), other than the period of time where the Registration Statement is not effective due to a post-effective amendment filing to the Registration Statement after an Annual Report on Form 20- F is filed, or (iii) if the Company fails to file with the SEC any required reports under Section 13 or 15(d) of the 1934 Act such that it is not in compliance with Rule 144(c)(1) (or Rule 144(i)(2), if applicable) (a “Current Public Information Failure”) as a result of which the Investor is unable to sell those Investor Shares included in such Registration Statement without restriction under Rule 144 (including, without limitation, volume restrictions), then, as partial relief for the damages to any holder by reason of any such delay in, or reduction of, its ability to sell the underlying Ordinary Shares (which remedy shall not be exclusive of any other remedies available at law or in equity), the Company shall pay to each holder of Investor Shares relating to such Registration Statement an amount in cash equal to two percent (2.0%) of the Outstanding Principal Amount (I) on the date of such Filing Failure, Maintenance Failure or Current Public Information Failure, as applicable, and (2) on every thirty (30) day anniversary of (I) a Filing Failure until such Filing Failure is cured; (II) a Maintenance Failure until such Maintenance Failure is cured; and (III) a Current Public Information Failure until the earlier of (i) the date such Current Public Information Failure is cured and (ii) such time that such public information is no longer required pursuant to Rule 144 (in each case, pro rated for periods totaling less than thirty (30) days). The payments to which a holder of Investor Shares shall be entitled pursuant to this Section 9.4 are referred to herein as “Registration Delay Payments.” Following the initial Registration Delay Payment for any particular event or failure (which shall be paid on the date of such event or failure, as set forth above), without limiting the foregoing, if an event or failure giving rise to the Registration Delay Payments is cured prior to any thirty (30) day anniversary of such event or failure, then such Registration Delay Payment shall be made on the third (3rd) Trading Day after such cure. Notwithstanding the foregoing, (i) no single event or failure with respect to a particular Registration Statement shall give rise to more than one type of Registration Delay Payment with respect to such Registration Statement, (ii) no Registration Delay Payments shall be owed to the Investor (with respect to any period during which all of Investor Shares may be sold by the Investor without restriction under Rule 144 (including, without limitation, volume restrictions) and without the need for current public information required by Rule 144(c)(1) (or Rule 144(i)(2), if applicable), and (iii) with respect to any Investor Shares excluded from a Registration Statement by election of the Investor.</w:t>
        <w:br/>
        <w:t xml:space="preserve">  28</w:t>
        <w:br/>
        <w:t xml:space="preserve">    10. RIGHTS TO FUTURE STOCK ISSUANCES. Subject to the terms and conditions of this Section 10 and applicable securities laws, if at any time prior to the earlier of (i) such date as the Note has been repaid or converted in full, and (ii) the date that is twenty-four (24) months following the last occurring Closing, the Company proposes to offer or sell any New Securities (a “Subsequent Financing”), the Company shall first offer the Investor the opportunity to purchase up to twenty percent (20%) of such New Securities. The Investor shall be entitled to apportion the right of first offer hereby granted to it in such proportions as it deems appropriate among itself and its Affiliates.</w:t>
        <w:br/>
        <w:t xml:space="preserve">  10.1 The Company shall give notice (the “Offer Notice”) to the Investor, stating (a) its bona fide intention to offer such New Securities, (b) the number of such New Securities to be offered, and (c) the price and terms, if any, upon which it proposes to offer such New Securities.</w:t>
        <w:br/>
        <w:t xml:space="preserve">  10.2 By notification to the Company within one (1) Business Day after the date the Offer Notice is given (the “Notice Termination Time”), the Investor may elect to purchase or otherwise acquire, at the price and on the terms specified in the Offer Notice, up to twenty percent (20%) of such New Securities. If the Company receives no such notice from the Investor as of such Notice Termination Time, the Investor shall be deemed to have notified the Company that it does not elect to participate in such Subsequent Financing. The closing of any sale pursuant to this Section 10 shall occur within five (5) days of the date that the Offer Notice is given and the date of initial sale of New Securities pursuant to Section 10.3.</w:t>
        <w:br/>
        <w:t xml:space="preserve">  10.3 The Company may, during the five (5) day period following the expiration of the period provided in Section 10.2, offer and sell the remaining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Investors in accordance with this Section 10.</w:t>
        <w:br/>
        <w:t xml:space="preserve">  10.4 The right of first offer in this Section 10 shall not be applicable to Exempted Securities.</w:t>
        <w:br/>
        <w:t xml:space="preserve">  29</w:t>
        <w:br/>
        <w:t xml:space="preserve">    11. GENERAL PROVISIONS</w:t>
        <w:br/>
        <w:t xml:space="preserve">  11.1 Fees and Expenses. Prior to the date of this Agreement, the Company has paid Lucosky Xxxxxxxx LLP $20,000. At the Closing, the Company shall reimburse the Investor up to an additional $15,000 of due diligence costs and reasonable fees and disbursements of Lucosky Xxxxxxxx LLP in connection with the preparation of the Transaction Documents, it being understood that Xxxxxxx Xxxxxxxx LLP has not rendered any legal advice to the Company in connection with the transactions contemplated hereby and that the Company has relied for such matters on the advice of its own counsel. Except as specified above, each party shall pay the fees and expenses of its advisers, counsel, accountants and other experts, if any, and all other expenses incurred by such party incident to the negotiation, preparation, execution, delivery and performance of the Transaction Documents. The Company shall pay all stamp and other taxes and duties levied in connection with the sale of the Note.</w:t>
        <w:br/>
        <w:t xml:space="preserve">  11.2 Notices. Any and all notices or other communications or deliveries required or permitted to be provided hereunder shall be in writing and shall be deemed given and effective on the earliest of (a) the date of transmission, if such notice or communication is delivered via email at the email address specified in this Section prior to 5:00 p.m. (New York time) on a Business Day, (b) the next Business Day after the date of transmission, if such notice or communication is delivered via email at the email address specified in this Section on a day that is not a Business Day or later than 5:00 p.m. (New York time) on any date and earlier than 11:59 p.m. (New York time) on such date, (c) the Business Day following the date of mailing, if sent by U.S. nationally recognized overnight courier service, or (d) upon actual receipt by the party to whom such notice is required to be given. The address for such notices and communications shall be as follows:</w:t>
        <w:br/>
        <w:t xml:space="preserve">  If to the Company:</w:t>
        <w:br/>
        <w:t xml:space="preserve">  WEBUY GLOBAL LTD</w:t>
        <w:br/>
        <w:t>00 Xxxxxxxx Xxxxxx</w:t>
        <w:br/>
        <w:t>92 Singapore 528880</w:t>
        <w:br/>
        <w:t>Telephone: x00 0000 0000</w:t>
        <w:br/>
        <w:t>Email: xxxxxxx@xxxxx.xxxxxx</w:t>
        <w:br/>
        <w:t>Attention: Xxxxxxx Xxx</w:t>
        <w:br/>
        <w:t xml:space="preserve">  With a copy (which shall not constitute notice) to:</w:t>
        <w:br/>
        <w:t xml:space="preserve">  Ortoli Rosenstadt LLP</w:t>
        <w:br/>
        <w:t>Telephone: (000) 000-0000</w:t>
        <w:br/>
        <w:t>Email: xxx@xxxxx.xxxxx</w:t>
        <w:br/>
        <w:t>Attention: Xxxxx Xx</w:t>
        <w:br/>
        <w:t xml:space="preserve">  30</w:t>
        <w:br/>
        <w:t xml:space="preserve">    If to the Investor:</w:t>
        <w:br/>
        <w:t xml:space="preserve">  Xxxx Global Fund II LP</w:t>
        <w:br/>
        <w:t>c/o The Xxxx Partners LLC</w:t>
        <w:br/>
        <w:t>000 Xxxxxxx Xxxxxx, Xxxxx 00</w:t>
        <w:br/>
        <w:t>New York, NY 10022</w:t>
        <w:br/>
        <w:t>Telephone: (000) 000-0000</w:t>
        <w:br/>
        <w:t>Email:  xxxxxxx@xxxxxxxxxxxxxxx.xxx and</w:t>
        <w:br/>
        <w:t xml:space="preserve">    xxxxxx@xxxxxxxxxxxxxxx.xxx</w:t>
        <w:br/>
        <w:t>Attention:  Xxxx Xxxxxx</w:t>
        <w:br/>
        <w:t xml:space="preserve">  With a copy (which shall not constitute notice) to:</w:t>
        <w:br/>
        <w:t xml:space="preserve">  Lucosky Xxxxxxxx LLP</w:t>
        <w:br/>
        <w:t>000 Xxxx Xxxxxx Xxxxx Fifth Floor</w:t>
        <w:br/>
        <w:t>Woodbridge, NJ</w:t>
        <w:br/>
        <w:t>Telephone: (000) 000-0000</w:t>
        <w:br/>
        <w:t>Email: xxxxxxxxx@xxxxxx.xxx</w:t>
        <w:br/>
        <w:t>Attention: Xxxx Xxxxxxxx</w:t>
        <w:br/>
        <w:t xml:space="preserve">  or such other address as may be designated in writing hereafter, in the same manner, by such Person.</w:t>
        <w:br/>
        <w:t xml:space="preserve">  11.3 Severability. If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br/>
        <w:t xml:space="preserve">  11.4 Governing Law. This Agreement shall be governed by and construed in accordance with the Laws of the State of Delaware, without reference to principles of conflict of laws or choice of laws.</w:t>
        <w:br/>
        <w:t xml:space="preserve">  11.5 Jurisdiction and Venue. Any action, proceeding or claim arising out of, or relating in any way to this Agreement shall be brought and enforced in the New York Supreme Court, County of New York, or in the United States District Court for the Southern District of New York. The Company and the Investor irrevocably submit to the jurisdiction of such courts, which jurisdiction shall be exclusive, and hereby waive any objection to such exclusive jurisdiction or that such courts represent an inconvenient forum. The prevailing party in any such action shall be entitled to recover its reasonable and documented attorneys’ fees and out-of-pocket expenses relating to such action or proceeding.</w:t>
        <w:br/>
        <w:t xml:space="preserve">  11.6 WAIVER OF RIGHT TO JURY TRIAL. THE COMPANY AND THE INVESTOR HEREBY IRREVOCABLY WAIVE, TO THE FULLEST EXTENT PERMITTED BY APPLICABLE LAW, ANY AND ALL RIGHT TO TRIAL BY JURY IN ANY LEGAL PROCEEDING ARISING OUT OF OR RELATING TO THIS AGREEMENT OR THE OTHER TRANSACTION DOCUMENTS.</w:t>
        <w:br/>
        <w:t xml:space="preserve">  11.7 Survival. The representations, warranties, agreements and covenants contained herein shall survive the Closing and the delivery of the Securities.</w:t>
        <w:br/>
        <w:t xml:space="preserve">  31</w:t>
        <w:br/>
        <w:t xml:space="preserve">    11.8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w:t>
        <w:br/>
        <w:t xml:space="preserve">  11.9 Amendments; Waivers. No provision of this Agreement may be waived or amended except in a written instrument signed by the Company and the Investor.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 xml:space="preserve">  11.10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11.11 Successors and Assigns. This Agreement shall be binding upon, and inure to the benefit of and be enforceable by, the Company and the Investor and their respective successors and assigns. The Company may not assign this Agreement or any rights or obligations hereunder without the prior written consent of the Investor. The Investor may assign any or all of its rights under this Agreement to any Person to whom the Investor assigns or transfers any Securities, provided such transferee agrees in writing to be bound, with respect to the transferred Securities, by the provisions hereof that apply to the “Investor” and such transferee is an accredited investor.</w:t>
        <w:br/>
        <w:t xml:space="preserve">  11.12 No Third-Party Beneficiaries. This Agreement is intended for the benefit of the parties hereto and their respective successors and permitted assigns and is not for the benefit of, nor may any provision hereof be enforced by, any other Person.</w:t>
        <w:br/>
        <w:t xml:space="preserve">  11.13 Further Assurances. Each party hereto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11.14 Counterparts. This Agreement may be executed in two identical counterparts, both of which shall be considered one and the same agreement and shall become effective when counterparts have been signed by each party and delivered to the other party.</w:t>
        <w:br/>
        <w:t xml:space="preserve">  Signature pages delivered by facsimile or e-mail shall have the same force and effect as an original signature.</w:t>
        <w:br/>
        <w:t xml:space="preserve">  11.15 Specific Performance. The Company acknowledges that monetary damages alone would not be adequate compensation to the Investor for a breach by the Company of this Agreement and the Investor may seek an injunction or an order for specific performance from a court of competent jurisdiction if (a) the Company fails to comply or threatens not to comply with this Agreement or (b) the Investor has reason to believe that the Company will not comply with this Agreement.</w:t>
        <w:br/>
        <w:t xml:space="preserve">  [Signature Page Follows]</w:t>
        <w:br/>
        <w:t xml:space="preserve">  32</w:t>
        <w:br/>
        <w:t xml:space="preserve">    IN WITNESS WHEREOF, the undersigned have executed this Securities Purchase Agreement as of the date first set forth above.</w:t>
        <w:br/>
        <w:t xml:space="preserve">  COMPANY:   INVESTOR:</w:t>
        <w:br/>
        <w:t xml:space="preserve">      WEBUY GLOBAL LTD   XXXX GLOBAL FUND II LP</w:t>
        <w:br/>
        <w:t xml:space="preserve">      By: /s/ Xxx Xxx   By: /s/ Xxxx Xxxxxx</w:t>
        <w:br/>
        <w:t>Name:    Xxx Xxx   Name:   Xxxx Xxxxxx</w:t>
        <w:br/>
        <w:t>Title: Chairman and CEO   Title: Managing Member of Xxxx Global Partners II LLC, General Partne</w:t>
        <w:br/>
        <w:t xml:space="preserve">      By: /s/ Xxxxxxxx Xxx Xxxx Xxxx    </w:t>
        <w:br/>
        <w:t xml:space="preserve">Name: Xxxxxxxx Xxx Xxxx Xxxx    </w:t>
        <w:br/>
        <w:t xml:space="preserve">Title: Director    </w:t>
        <w:br/>
        <w:t xml:space="preserve">  [Signature Page of Securities Purchase Agreement]</w:t>
        <w:br/>
        <w:t xml:space="preserve">        EXHIBIT A</w:t>
        <w:br/>
        <w:t xml:space="preserve">  FORM OF NOTE</w:t>
        <w:br/>
        <w:t xml:space="preserve">  [See attached]</w:t>
        <w:br/>
        <w:t xml:space="preserve">        EXHIBIT B</w:t>
        <w:br/>
        <w:t xml:space="preserve">  FORM OF SECURITY AGREEMENT</w:t>
        <w:br/>
        <w:t xml:space="preserve">  [See attached]</w:t>
        <w:br/>
        <w:t xml:space="preserve">        EXHIBIT C</w:t>
        <w:br/>
        <w:t xml:space="preserve">  FORM OF SUBSIDIARY GUARANTY</w:t>
        <w:br/>
        <w:t xml:space="preserve">  [See attached]</w:t>
        <w:br/>
        <w:t xml:space="preserve">        EXHIBIT D</w:t>
        <w:br/>
        <w:t xml:space="preserve">  FLOW OF FUNDS REQUEST</w:t>
        <w:br/>
        <w:t xml:space="preserve">  WEBUY GLOBAL LTD – Securities Purchase Agreement – Flow of Funds Request</w:t>
        <w:br/>
        <w:t xml:space="preserve">  In connection with the Securities Purchase Agreement, dated July 26, 2024 (the “Agreement”) between WEBUY GLOBAL LTD (the “Company”) and Xxxx Global Fund II LP (the “Investor”), the Company irrevocably authorizes the Investor to distribute such funds as set out below, in the manner set out below, at the Closing.</w:t>
        <w:br/>
        <w:t xml:space="preserve">  Capitalized terms used but not otherwise defined in this letter will have the meaning given to such terms in the Agreement.</w:t>
        <w:br/>
        <w:t xml:space="preserve">  Item   Amount  </w:t>
        <w:br/>
        <w:t xml:space="preserve">Closing   $ [      ]  </w:t>
        <w:br/>
        <w:t xml:space="preserve">Commitment Fee   $ [      ]  </w:t>
        <w:br/>
        <w:t xml:space="preserve">Total   $ [      ]  </w:t>
        <w:br/>
        <w:t xml:space="preserve">  Please transfer the net amount of US $[●] due at the Closing, to the following bank account:</w:t>
        <w:br/>
        <w:t xml:space="preserve">  Routing #: [●]  </w:t>
        <w:br/>
        <w:t xml:space="preserve">Account #  [●]  </w:t>
        <w:br/>
        <w:t xml:space="preserve">FBO: [●]  </w:t>
        <w:br/>
        <w:t xml:space="preserve">  [●]  </w:t>
        <w:br/>
        <w:t xml:space="preserve">  [●]  </w:t>
        <w:br/>
        <w:t xml:space="preserve">Bank: [●]  </w:t>
        <w:br/>
        <w:t xml:space="preserve">  [●]  </w:t>
        <w:br/>
        <w:t xml:space="preserve">[●]    </w:t>
        <w:br/>
        <w:t xml:space="preserve">      Yours sincerely,  </w:t>
        <w:br/>
        <w:t xml:space="preserve">      WEBUY GLOBAL LTD  </w:t>
        <w:br/>
        <w:t xml:space="preserve">      By:    </w:t>
        <w:br/>
        <w:t xml:space="preserve">Name:        </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