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(Drawdown Agreement)</w:t>
        <w:br/>
        <w:t xml:space="preserve">  This SECURITIES PURCHASE AGREEMENT (the “Agreement”), dated as of July 31, 2024, by and between ICORECONNECT INC., a Delaware corporation, with headquarters located at 000 Xxxxx Xxxxx Xxxx, Xxxxx 000, Xxxxx, XX 00000 (the “Company”), and [ ], a [ ], with its address at [ ]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w:t>
        <w:br/>
        <w:t xml:space="preserve">  B. The Company intends to enter into this Agreement for the purpose of completing a draw down of securities as provided by the securities purchase agreement dated February 26, 2024, as amended on April 26, 2024 (the “February Agreement”) on the same terms as the February Agreement which provided for voluntary draw downs from time to time upon the Company’s and Buyer’s mutual agreement (the “February 2024 Offering”) for the issuance of promissory notes in the aggregate principal amount of up to $8,250,000.00 (including the principal amount of the Note (as defined below)) on the same terms as the Note (each a “February 2024 Note” and collectively the “February 2024 Notes”) and shares of Common Stock (as defined below) as a commitment fee calculated as follows: 10% of the total purchase price of the respective February 2024 Note divided by the average VWAP (as defined in the Note) of the Common Stock during the five (5) Trading Days (as defined in the Note) prior to the issuance date of the respective February 2024 Note (collectively, the “February 2024 Commitment Shares”) (the February 2024 Notes, Common Stock into which the February 2024 Notes are convertible into, and February 2024 Commitment Shares are collectively referred to herein as the “February 2024 Securities”) (for the avoidance of doubt, the Securities (as defined in this Agreement) are being issued as part of the February 2024 Securities);</w:t>
        <w:br/>
        <w:t xml:space="preserve">  C. The Company intends to consummate the second closing under the February 2024 Offering on or around July 31, 2024, with respect to the issuance of February 2024 Notes in the aggregate principal amount of $[ ] (the “First Closing”);</w:t>
        <w:br/>
        <w:t xml:space="preserve">  D. As part of the First Closing under the February 2024 Offering, Buyer desires to purchase from the Company, and the Company desires to issue and sell to the Buyer, upon the terms and conditions set forth in this Agreement, a promissory note of the Company, in the aggregate principal amount of $[ ]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$0.0001 par value per share, of the Company (the “Common Stock”), upon the terms and subject to the limitations and conditions set forth in such Note; and</w:t>
        <w:br/>
        <w:t xml:space="preserve">  E. The Buyer wishes to purchase, upon the terms and conditions stated in this Agreement, such principal amount of the Note as is set forth immediately below its name on the signature pages hereto; and</w:t>
        <w:br/>
        <w:t xml:space="preserve">  F. The Company wishes to issue [ ] shares of Common Stock (the “Commitment Shares”), to the Buyer as additional consideration for the purchase of the Note, which all shall be earned in full as of the Closing Date, as further provided herein; and</w:t>
        <w:br/>
        <w:t xml:space="preserve">  G. In connection with this Agreement, the Company and the Buyer have entered into a registration rights agreement (the “Registration Rights Agreement”) on the date of this Agreement, a form of which is attached hereto as Exhibit C.</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Note.</w:t>
        <w:br/>
        <w:t xml:space="preserve">  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br/>
        <w:t xml:space="preserve">  b. Form of Payment. On the Closing Date: (i) the Buyer shall pay the purchase price of $[ ]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on behalf of the Company, to the Buyer, against delivery of such Purchase Price. On the Closing Date, the Buyer shall withhold a non-accountable sum of $[ ] from the Purchase Price to cover the Buyer’s legal fees in connection with the transactions contemplated by this Agreement. On the Closing, the Buyer shall also withhold a sum of $[ ] from the Purchase Price to cover the Company’s fees owed to Xxxxx Capital Solutions, Inc., a registered broker-dealer (CRD#: 15989), in connection with the transactions contemplated by this Agreement.</w:t>
        <w:br/>
        <w:t xml:space="preserve">  c. Closing Date. Subject to the satisfaction (or written waiver) of the conditions thereto set forth in Section 6 and Section 7 below, the date and time of the issuance and sale of the Note pursuant to this Agreement (the “Closing Date”) shall be on the date that the Purchase Price for the Note is paid by Buyer pursuant to terms of this Agreement.</w:t>
        <w:br/>
        <w:t xml:space="preserve">  d. Closing. The closing of the transactions contemplated by this Agreement (the “Closing”) shall occur on the Closing Date at such location as may be agreed to by the parties (including via exchange of electronic signatures).</w:t>
        <w:br/>
        <w:t xml:space="preserve">  1A. Commitment Shares. Within two (2) business days after the Closing Date, the Company shall issue the Commitment Shares to the Buyer, provided, however, that such Commitment Shares shall be earned in full as of the Closing Date.</w:t>
        <w:br/>
        <w:t xml:space="preserve">  2. Buyer’s Representations and Warranties. The Buyer represents and warrants to the Company as of the Closing Date that:</w:t>
        <w:br/>
        <w:t xml:space="preserve">  a. Investment Purpose. As of the Closing Date, the Buyer is purchasing the Note and Commitment Shares (the Note, Commitment Shares, shares of Common Stock issuable upon conversion of or otherwise pursuant to the Note (the “Conversion Shares”) shall collectively be referred to herein as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w:t>
        <w:br/>
        <w:t xml:space="preserve">    2</w:t>
        <w:br/>
        <w:t xml:space="preserve">    e. Governmental Review. The Buyer understands that no United States federal or state agency or any other government or governmental agency has passed upon or made any recommendation or endorsement of the Securities.</w:t>
        <w:br/>
        <w:t xml:space="preserve">  f. Transfer 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not be required to provide the Company with any notice thereof or otherwise make any delivery to the Company pursuant to this Agreement or otherwise.</w:t>
        <w:br/>
        <w:t xml:space="preserve">  g. Legends. The Buyer understands that until such time as the Note, Commitment Shares, and/or Conversion Shares, have been registered under the 1933 Act or may be sold pursuant to Rule 144, Rule 144A under the 1933 Act, Regulation S,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3</w:t>
        <w:br/>
        <w:t xml:space="preserve">    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4(l)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Rule 144A, Regulation S, or other applicable exemption at the Deadline (as defined in the Note), it will be considered an Event of Default pursuant to Section 3.2 of the Note.</w:t>
        <w:br/>
        <w:t xml:space="preserve">  h.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 Representations and Warranties of the Company. The Company represents and warrants to the Buyer as of the Closing Date that:</w:t>
        <w:br/>
        <w:t xml:space="preserve">  a. Organization and Qualification. The Company and each of its Subsidiaries (as defined below), if any, is a corporation duly organized, validly existing and in good standing under the laws of the jurisdiction in which it is incorporated or formed, with full power and authority (corporate and other) to own, lease, use and operate its properties and to carry on its business as and where now owned, leased, used, operated and conducted. The SEC Documents set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any equity or other ownership interest.</w:t>
        <w:br/>
        <w:t xml:space="preserve">  b. Authorization; Enforcement.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Note, Commitment Shares, and Conversion Shares by the Company and the consummation by it of the transactions contemplated hereby and thereby (including without limitation, the issuance of the Note, as well as the issuance and reservation for issuance of the Conversion Shares issuable upon conversion of the Note)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have been duly executed and delivered by the Company by its authorized representative, and such authorized representative is the true and official representative with authority to sign this Agreement, the Note and the other instruments documents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w:t>
        <w:br/>
        <w:t xml:space="preserve">    4</w:t>
        <w:br/>
        <w:t xml:space="preserve">    c. Capitalization; Governing Documents. As of July 31, 2024, the authorized capital stock of the Company consists of: 250,000,000 authorized shares of Common Stock, of which [ ] shares were issued and outstanding, and 40,000,000 authorized shares of preferred stock, of which [ ] shares of Series A preferred stock were issued and outstanding. All of such outstanding shares of capital stock of the Company, the Conversion Shares, and Commitment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br/>
        <w:t xml:space="preserve">  d. Issuance of Conversion Shares. The Conversion Shares are duly authorized and reserved for issuance and, upon conversion of the Note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Issuance of Commitment Shares. The issuance of the Commitment Shares are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f. Acknowledgment of Dilution. The Company understands and acknowledges the potentially dilutive effect of the Conversion Shares to the Common Stock upon the conversion of the Note. The Company further acknowledges that its obligation to issue, upon conversion of the Note, the Conversion Shares, are absolute and unconditional regardless of the dilutive effect that such issuance may have on the ownership interests of other shareholders of the Company.</w:t>
        <w:br/>
        <w:t xml:space="preserve">  g. No Conflicts. The execution, delivery and performance of this Agreement and the Note by the Company and the consummation by the Company of the transactions contemplated hereby and thereby (including, without limitation, the issuance and reservation for issuance of the Conversion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and/or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issue Conversion Shares.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and does not reasonably anticipate that the Common Stock will be delisted by the Principal Market in the foreseeable future. The Company and its Subsidiaries are unaware of any facts or circumstances which might give rise to any of the foregoing. The “Principal Market” shall mean the principal securities exchange or trading market where such Common Stock is listed or traded, including but not limited to any tier of the OTC Markets, any tier of the NASDAQ Stock Market (including NASDAQ Capital Market), or the NYSE American, or any successor to such markets.</w:t>
        <w:br/>
        <w:t xml:space="preserve">    5</w:t>
        <w:br/>
        <w:t xml:space="preserve">    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SEC Documents, the Company has no liabilities, contingent or otherwise, other than (i) liabilities incurred in the ordinary course of business subsequent to March 31, 2024,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w:t>
        <w:br/>
        <w:t xml:space="preserve">  i. Absence of Certain Changes. Except as set forth in the SEC Documents, since March 31, 2024,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j. Absence of Litigation. Except as set forth in the SEC Documents,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The Company and each of its Subsidiaries have taken reasonable security measures to protect the secrecy, confidentiality and value of their Intellectual Property.</w:t>
        <w:br/>
        <w:t xml:space="preserve">    6</w:t>
        <w:br/>
        <w:t xml:space="preserve">    l.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br/>
        <w:t xml:space="preserve">  n. Transactions with Affiliates.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described in the SEC Documents,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o.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except with respect to the February 2024 Securities. The issuance of the Securities to the Buyer will not be integrated with any other issuance of the Company’s securities (past, current or future) for purposes of any shareholder approval provisions applicable to the Company or its securities, except with respect to the February 2024 Securities.</w:t>
        <w:br/>
        <w:t xml:space="preserve">    7</w:t>
        <w:br/>
        <w:t xml:space="preserve">    r. No Brokers; No Solicitation. Except with respect to Xxxxx Capital Solutions, Inc., a registered broker-dealer (CRD#: 15989), the Company has taken no action which would give rise to any claim by any person for brokerage commissions, transaction fees or similar payments relating to this Agreement or the transactions contemplated hereby. The Company represents and warrants that neither the Buyer nor its employee(s), member(s), beneficial owner(s), or partner(s), in such capacity with respect to the Buyer, solicited the Company to enter into this Agreement and consummate the transactions described in this Agreement. The Company represents and warrants that neither the Buyer nor its employee(s), member(s), beneficial owner(s), or partner(s) is required to be registered as a broker-dealer under the Securities Exchange Act of 1934 in order to (i) enter into or consummate the transactions encompassed by this Agreement, Registration Rights Agreement, the Note, and the related transaction documents entered into in connection herewith (the “Transaction Documents”), (ii) fulfill the Buyer’s obligations under the Transaction Documents, or (iii) exercise any of the Buyer’s rights under the Transaction Documents (including but not limited to the sale of the Securities).</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March 31, 2024,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 law.</w:t>
        <w:br/>
        <w:t xml:space="preserve">    8</w:t>
        <w:br/>
        <w:t xml:space="preserve">    u.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Internal Accounting Controls. Except as set forth in the SEC Documents, the Company and each of its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x. Foreign Corrupt Practices. Neither the Company, nor any of its Subsidiaries, nor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Company’s financial statements for its most recent fiscal year end and interim financial statements have been prepared assuming the Company will continue as a going concern, which contemplates the realization of assets and the satisfaction of liabilities in the normal course of business.</w:t>
        <w:br/>
        <w:t xml:space="preserve">  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aa. No Off Balance Sheet Arrangements. Except as set forth in the SEC Documents,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bb. No Disqualification Events.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9</w:t>
        <w:br/>
        <w:t xml:space="preserve">    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dd.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ff.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 3.4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Form D; Blue Sky Laws. The Company agrees to file a Form D with respect to the Securities if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 Date.</w:t>
        <w:br/>
        <w:t xml:space="preserve">  c. Use of Proceeds. The Company shall use the Purchase Price for business development, and not for any other purpose, including but not limited to (i) the repayment of any indebtedness owed to officers, directors or employees of the Company or their affiliates, (ii) the repayment of any debt issued in corporate finance transactions (including but not limited to promissory notes that have the ability to be converted into Common Stock), (iii) any loan to or investment in any other corporation, partnership, enterprise or other person (except in connection with the Company’s currently existing operations), (iv) any loan, credit, or advance to any officers, directors, employees, or affiliates of the Company, or (v) in violation or contravention of any applicable law, rule or regulation.</w:t>
        <w:br/>
        <w:t xml:space="preserve">  d. Reserved.</w:t>
        <w:br/>
        <w:t xml:space="preserve">    10</w:t>
        <w:br/>
        <w:t xml:space="preserve">    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or (b) sell, divest, acquire, change the structure of any material assets other than in the ordinary course of business or with respect to the Divestible Assets (as defined in the Note) (the “Divestible Assets”) (so long as the net revenue earned by the Company during its fiscal year of 2023 with respect to the Divestible Assets in the aggregate is less than 30% of the total net revenue earned by the Company during its fiscal year of 2023).</w:t>
        <w:br/>
        <w:t xml:space="preserve">  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h. Corporate Existence. The Company will, so long as the Buyer beneficially owns any of the Notes, maintain its corporate existence and shall not sell all or substantially all of the Company’s assets, except in the event of a merger or consolidation with the written consent of the Buyer or sale of all or substantially all of the Company’s assets with the written consent of the Buyer,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Market, the New York Stock Exchange or the NYSE American.</w:t>
        <w:br/>
        <w:t xml:space="preserve">  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 except with respect to the February 2024 Securities.</w:t>
        <w:br/>
        <w:t xml:space="preserve">    11</w:t>
        <w:br/>
        <w:t xml:space="preserve">    j. Compliance with 1934 Act; Public Information Failures. For so long as the Buyer beneficially owns the Note, Commitment Shares, or any Conversion Shares, the Company shall comply with the reporting requirements of the 1934 Act; and the Company shall continue to be subject to the reporting requirements of the 1934 Act. During the period that the Buyer beneficially owns the Note, Commitment Shares, or any Conversion Shares, if the Company shall (i) fail for any reason to satisfy the requirements of Rule 144(c)(1), including, without limitation, the failure to satisfy the current public information requirements under Rule 144(c) or (ii) if the Company has ever been an issuer described in Rule 144(i)(1)(i) or becomes such an issuer in the future, and the Company shall fail to satisfy any condition set forth in Rule 144(i)(2) (each, a “Public Information Failure”) then, as partial relief for the damages to the Buyer by reason of any such delay in or reduction of its ability to sell the Securities (which remedy shall not be exclusive of any other remedies available pursuant to this Agreement, the Note, or at law or in equity), the Company shall pay to the Buyer an amount in cash equal to three percent (3%) of the Purchase Price on the initial day of a Public Information Failure and on every thirtieth day (pro rated for periods totaling less than thirty days) thereafter until the date such Public Information Failure is cured. The payments to which a holder shall be entitled pursuant to this Section 4(j) are referred to herein as “Public Information Failure Payments.” Public Information Failure Payments shall be paid on the earlier of (i) the last day of the calendar month during which such Public Information Failure Payments are incurred and (iii)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5% per month (prorated for partial months) until paid in full.</w:t>
        <w:br/>
        <w:t xml:space="preserve">  k.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br/>
        <w:t xml:space="preserve">  l. [Reserved].</w:t>
        <w:br/>
        <w:t xml:space="preserve">  m. Piggy-Back Registration Rights. The Company hereby grants to the Buyer the piggy-back registration rights set forth in Exhibit B hereto.</w:t>
        <w:br/>
        <w:t xml:space="preserve">  n. Most Favored Nation. While the Note or any principal amount, interest or fees or expenses due thereunder remain outstanding and unpaid, the Company shall not enter into any public or private offering of its securities (including securities convertible into shares of Common Stock) with any individual or entity (an “Other Investor”) that has the effect of establishing rights or otherwise benefiting such Other Investor in a manner more favorable in any material respect to such Other Investor (even if the Other Investor does not receive the benefit of such more favorable term until a default occurs under such other security) than the rights and benefits established in favor of the Buyer by this Agreement or the Note unless, in any such case, the Buyer has been provided with such rights and benefits pursuant to a definitive written agreement or agreements between the Company and the Buyer. Notwithstanding the foregoing, this Section 4(n) shall not apply to (i) the issuance, vesting, and/or exercise of options, warrants, restricted stock, restricted stock units, or other common stock purchase rights issued to employees, officers or directors of the Company for compensatory purposes pursuant to any stock purchase plan, stock option plan, equity incentive plan or other plan or arrangement approved by the Board of Directors of the Company, so long as such issuances in the aggregate does not exceed 5,000,000 shares of Common Stock, (ii) the issuance, vesting, and/or exercise of options, warrants, restricted stock, restricted stock units, or other common stock purchase rights issued to consultants of the Company for compensatory purposes pursuant to any stock purchase plan, stock option plan, equity incentive plan or other plan or arrangement approved by the Board of Directors of the Company, so long as such issuances in the aggregate does not exceed 100,000 shares of Common Stock, (iii) the issuance of Common Stock pursuant to an Equity Line of Credit (as defined in the Note), or (iv) more favorable original issuance discounts, interest rates, commitment share coverage, or warrant coverage given in connection with the issuance of debt securities if the original principal amount of such debt security was less than $500,000 at the time of issuance by the Company.</w:t>
        <w:br/>
        <w:t xml:space="preserve">  o. Subsequent Variable Rate Transactions. From the date hereof and continuing through the date that is six (6) months after the date hereof, the Company shall be prohibited from effecting or entering into an agreement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whereby the Company may issue securities at a future determined price. The Buyer shall be entitled to obtain injunctive relief against the Company to preclude any such issuance, which remedy shall be in addition to any right to collect damages. Notwithstanding anything in this Section 4(o) of this Agreement to the contrary, a Variable Rate Transaction shall not include an Equity Line of Credit (as defined in the Note) or the issuance of the Note or any of the February 2024 Notes.</w:t>
        <w:br/>
        <w:t xml:space="preserve">    12</w:t>
        <w:br/>
        <w:t xml:space="preserve">    p.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q. D&amp;O Insurance. Within 60 calendar days of the Closing, the Company shall purchase or renew director and officer insurance on behalf of the Company's (including its subsidiary) officers and directors for a period of 12 months after the Closing or renewal which ever is later, with respect to any losses, claims, damages, liabilities, costs and expense in connection with any actual or threatened claim or proceeding that is based on, or arises out of their status as a director or officer of the Company.</w:t>
        <w:br/>
        <w:t xml:space="preserve">  r. Shareholder Approval; Prohibition on Issuance. “Shareholder Approval” means the approval of a sufficient amount of holders of the Company’s Common Stock to satisfy the shareholder approval requirements for such action as provided in Nasdaq Rule 5635(d), to effectuate the transactions contemplated by the February 2024 Offering (including but not limited to the issuance of all of the February 2024 Securities), in excess of 19.99% of the issued and outstanding Common Stock on the Closing Date (equal to 2,012,710 shares of Common Stock) (the “Exchange Cap”), subject to appropriate adjustment for any stock dividend, stock split, stock combination, rights offerings, reclassification or similar transaction that proportionately decreases or increases the Common Stock). The Exchange Cap shall be prorated amongst the purchasers of the February 2024 Securities (the “February 2024 Buyers”) on a pro rata basis based upon the original principal amount of the February 2024 Notes issued to such holder and the aggregate original principal amount of all of the February 2024 Notes issued in the February 2024 Offering (the “Allocated Exchange Cap”, subject to appropriate adjustment for any stock dividend, stock split, stock combination, rights offerings, reclassification or similar transaction that proportionately decreases or increases the Common Stock). The Company shall hold a meeting of shareholders on or before the date that is sixty (60) calendar days after the Allocated Exchange Cap Depletion Date (as defined in the Note),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In addition, all members of the Company’s Board of Directors and all of the Company’s executive officers shall vote in favor of such proposal, for purposes of obtaining the Shareholder Approval, with respect to all securities of the Company then held by such persons. The Company shall use its commercially reasonable efforts to obtain such Shareholder Approval. If the Company does not obtain Shareholder Approval at the first meeting, the Company shall call a meeting as often as possible thereafter to seek Shareholder Approval until the Shareholder Approval is obtained. Until the Shareholder Approval becomes effective pursuant to the rules promulgated under the 1934 Act, the Company shall not hold any meeting of its shareholders unless the Company also includes a proposal for obtaining the Shareholder Approval in such meeting. Until the Shareholder Approval becomes effective pursuant to the rules promulgated under the 1934 Act, the Buyer shall not be issued in the aggregate, pursuant to this Purchase Agreement or upon conversion of the Note, shares of Common Stock in an amount greater than the Allocated Exchange Cap. In the event that the Buyer shall sell or otherwise transfer any of such Buyer's Note, the transferee shall be allocated a pro rata portion of such transferor Buyer’s Allocated Exchange Cap, and the restrictions of the prior sentence shall apply to such transferee with respect to the portion of the Allocated Exchange Cap allocated to such transferee. In the event that the entire Note is converted into a number of Common Shares which, in the aggregate and combined with the Commitment Shares, is less than the Allocated Exchange Cap, then the difference between the Allocated Exchange Cap and the number of Common Shares actually issued to Buyer shall be allocated amongst the holders of the February 2024 Notes on a pro rata basis in proportion to the aggregate principal amount of the February 2024 Notes then outstanding. The Company acknowledges that the Shareholder Approval has already been obtained with respect to the February 2024 Offering and the issuance of the February 2024 Securities.</w:t>
        <w:br/>
        <w:t xml:space="preserve">    13</w:t>
        <w:br/>
        <w:t xml:space="preserve">    s. 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t.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br/>
        <w:t xml:space="preserve">  5. Transfer Agent Instructions. The Company shall issue irrevocable instructions to the Company’s transfer agent to issue certificates and/or issue shares electronically at the Buyer’s option, registered in the name of the Buyer or its nominee, upon conversion of the Note, the Conversion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reserved shares of Common Stock in the Reserved Amount (as defined in the Note)) signed by the successor transfer agent to the Company and the Company. Prior to registration of the Conversion Shares under the 1933 Act or the date on which the Conversion Shares may be sold pursuant to Rule 144, Rule 144A, Regulation S, or other applicable exemption without any restriction as to the number of Securities as of a particular date that can then be immediately sold, all such certificates or book entry shares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as and when required by the Note and/or this Agreement and (iv) it will provide any required corporate resolutions and issuance approvals to its transfer agent within one Trading Day of each conversion of the Note.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14</w:t>
        <w:br/>
        <w:t xml:space="preserve">    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the Registration Rights Agreement, and delivered the same to the Company.</w:t>
        <w:br/>
        <w:t xml:space="preserve">  b. The Buyer shall have delivered the Purchase Price in accordance with Section 1(b) above.</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the Registration Rights Agreement, and delivered the same to the Buyer.</w:t>
        <w:br/>
        <w:t xml:space="preserve">  b. The Company shall have delivered to the Buyer the duly executed Note in such denominations as the Buyer shall request and in accordance with Section 1(b) above.</w:t>
        <w:br/>
        <w:t xml:space="preserve">  c. The Irrevocable Transfer Agent Instructions, in form and substance satisfactory to the Buyer, shall have been delivered to and acknowledged in writing by the Company’s Transfer Agent.</w:t>
        <w:br/>
        <w:t xml:space="preserve">  d.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e.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f.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g. Trading in the Common Stock on the Principal Market shall not have been suspended by the SEC, FINRA or the Principal Market.</w:t>
        <w:br/>
        <w:t xml:space="preserve">  h.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i. The Company shall have delivered to the Buyer a legal opinion from the Company’s counsel covering the transactions contemplated by the Transaction Documents in a form acceptable to the Buyer.</w:t>
        <w:br/>
        <w:t xml:space="preserve">    15</w:t>
        <w:br/>
        <w:t xml:space="preserve">    8. Governing Law; Miscellaneous.</w:t>
        <w:br/>
        <w:t xml:space="preserve">  a. Arbitration of Claims; Governing Law; Venue. The Company and Buyer shall submit all Claims (as defined in Exhibit D of this Purchase Agreement) (the “Claims”) arising under this Agreement or any other agreement between the Company and Buyer or their respective affiliates (including but not limited to the Transaction Documents) or any Claim relating to the relationship of the Company and Buyer or their respective affiliates to binding arbitration pursuant to the arbitration provisions set forth in Exhibit D of the Purchase Agreement (the “Arbitration Provisions”). The Company and Buyer hereby acknowledge and agree that the Arbitration Provisions are unconditionally binding on the Company and Buyer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Xxxxx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Buyer consent to and expressly agree that the exclusive venue for arbitration of any Claims arising under this Agreement or any other agreement between the Company and Buyer or their respective affiliates (including but not limited to the Transaction Documents) or any Claim relating to the relationship of the Company and Buyer or their respective affiliates shall be in the State of Delaware. Without modifying the Company’s and Xxxxx’s mandatory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or otherwise related to Buyer in any way (specifically including, without limitation, any action where Company seeks to obtain an injunction, temporary restraining order, or otherwise prohibit the Company’s transfer agent from issuing shares of Common Stock to Buyer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Buyer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Buyer to realize on any collateral or any other security, or to enforce a judgment or other court ruling in favor of the Buyer,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16</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Company, to:</w:t>
        <w:br/>
        <w:t xml:space="preserve">  ICORECONNECT INC.</w:t>
        <w:br/>
        <w:t>000 Xxxxx Xxxxx Xxxx, Xxxxx 000</w:t>
        <w:br/>
        <w:t>Ocoee, FL 34761</w:t>
        <w:br/>
        <w:t>Attention: Xxxxxx XxXxxxxxx</w:t>
        <w:br/>
        <w:t>e-mail: xxxxxxxxxx@xxxxxxxxxxxx.xxx</w:t>
        <w:br/>
        <w:t xml:space="preserve">  If to the Buyer:</w:t>
        <w:br/>
        <w:t xml:space="preserve">  [ ]</w:t>
        <w:br/>
        <w:t>[ ]</w:t>
        <w:br/>
        <w:t>[ ], [ ] [ ]</w:t>
        <w:br/>
        <w:t>e-mail: [ ]</w:t>
        <w:br/>
        <w:t xml:space="preserve">    17</w:t>
        <w:br/>
        <w:t xml:space="preserve">    g. Successors and Assigns. This Agreement shall be binding upon and inure to the benefit of the parties and their successors and assigns. The Company shall not assign this Agreement or any rights or obligations hereunder without the prior written consent of the Buyer. The Buyer may assign its rights hereunder to any “accredited investor” (as defined in Rule 501(a) of the 1933 Act) in a private transaction from the Buyer or to any of its “affiliates,” as that term is defined under the 1934 Act, without the consent of the Company.</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j. Publicity. The Company, and the Buyer shall have the right to review a reasonable period of time before issuance of any press releases, SEC, Principal Market or FINRA filings, or any other public statements with respect to the transactions contemplated hereby; provided, however, that the Company shall be entitled, without the prior approval of the Buyer, to make any press release or SEC, Principal Market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w:t>
        <w:br/>
        <w:t xml:space="preserve">  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18</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or any other agreement, certificate, instrument or document contemplated hereby or thereby will be inadequate and agrees, in the event of a breach or threatened breach by the Company of the provisions of this Agreement, the Note,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or any other agreement, certificate, instrument or document contemplated hereby or thereby, and to enforce specifically the terms and provisions hereof and thereof, without the necessity of showing economic loss and without any bond or other security being required.</w:t>
        <w:br/>
        <w:t xml:space="preserve">  o. Payment Set Aside. To the extent that the (i) Company makes a payment or payments to the Buyer hereunder, pursuant to the Note, or pursuant to any other agreement, certificate, instrument or document contemplated hereby or thereby, or (ii) the Buyer enforces or exercises its rights hereunder, pursuant to the Note, or pursuant to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q. Electronic Signature. This Agreement may be executed and delivered in one or more counterparts (including by facsimile or electronic mail or in .pdf or any other form of electronic delivery (including any electronic signature complying with U.S. federal ESIGN Act of 2000)) and by different parties in separate counterparts, with the same effect as if all parties hereto had signed the same document. All counterparts so executed and delivered shall be construed together and shall constitute one and the same agreement.</w:t>
        <w:br/>
        <w:t xml:space="preserve">  r. The Company shall not enter into any transaction documents with respect to the February 2024 Offering with any party other than (i) [ ] (the “First Investor”) or (ii) [ ], a [ ] (the “Second Investor”), unless the Company obtains written consent from the First Investor and Second Investor.</w:t>
        <w:br/>
        <w:t xml:space="preserve">  s. Equal Treatment of Purchasers. No consideration (including any modification of any transaction documents relating to the February 2024 Offering) shall be offered or paid to any of the February 2024 Buyers to amend or consent to a waiver or modification of any provision of the transaction documents relating to the February 2024 Offering unless the same consideration is also offered to all of the February 2024 Buyers. Further, the Company shall not make any payment of principal or interest on the February 2024 Notes in amounts which are disproportionate to the respective principal amounts outstanding under the February 2024 Notes at the time of such payment. For clarification purposes, this provision constitutes a separate right granted to each of the February 2024 Buyers by the Company and negotiated separately by each of the February 2024 Buyers, and is intended for the Company to treat the February 2024 Buyers as a class and shall not in any way be construed as the February 2024 Buyers acting in concert or as a group with respect to the purchase, disposition or voting of February 2024 Securities or otherwise.</w:t>
        <w:br/>
        <w:t xml:space="preserve">  t. Leak Out. The Buyer’s sale of the Commitment Shares and Conversion Shares, on each respective Trading Day during the Leak Out Period (as defined in this Agreement), shall be limited to the greater of (i) a gross dollar amount of $2,500.00 or (ii) 15% of the Daily Dollar Volume (as defined in this Agreement) on the respective Trading Day. “Leak Out Period” shall mean the period beginning on the date of this Agreement and ending on the date that an Event of Default (as defined in the Note) occurs under the Note. “Daily Dollar Volume” shall mean, with respect to each Trading Day, the total volume of shares of the Common Stock traded on the respective Trading Day (including pre-market and after-market trades) as reported by Nasdaq or other quotation service provider designated by the Buyer multiplied by the VWAP (as defined in the Note) of the Common Stock on the respective Trading Day as reported by Nasdaq or other quotation service provider designated by the Buyer.</w:t>
        <w:br/>
        <w:t xml:space="preserve">  [Signature Page Follows]</w:t>
        <w:br/>
        <w:t xml:space="preserve">    19</w:t>
        <w:br/>
        <w:t xml:space="preserve">    IN WITNESS WHEREOF, the undersigned Buyer and the Company have caused this Agreement to be duly executed as of the date first above written.</w:t>
        <w:br/>
        <w:t xml:space="preserve">  ICORECONNECT INC.</w:t>
        <w:br/>
        <w:t xml:space="preserve">  By:</w:t>
        <w:br/>
        <w:t xml:space="preserve">      Name: XXXXXX XXXXXXXXX</w:t>
        <w:br/>
        <w:t xml:space="preserve">    Title: CHIEF EXECUTIVE OFFICER</w:t>
        <w:br/>
        <w:t xml:space="preserve">        [ ]</w:t>
        <w:br/>
        <w:t xml:space="preserve">      By:</w:t>
        <w:br/>
        <w:t xml:space="preserve">      Name: [ ]</w:t>
        <w:br/>
        <w:t xml:space="preserve">    Title: [ ]</w:t>
        <w:br/>
        <w:t xml:space="preserve">    SUBSCRIPTION AMOUNT:</w:t>
        <w:br/>
        <w:t xml:space="preserve">  Principal Amount of Note: $ [ ]</w:t>
        <w:br/>
        <w:t>Actual Amount of Purchase Price of Note: $[ ]</w:t>
        <w:br/>
        <w:t xml:space="preserve">    20</w:t>
        <w:br/>
        <w:t xml:space="preserve">    EXHIBIT A</w:t>
        <w:br/>
        <w:t xml:space="preserve">  FORM OF NOTE</w:t>
        <w:br/>
        <w:t xml:space="preserve">  [attached hereto]</w:t>
        <w:br/>
        <w:t xml:space="preserve">    21</w:t>
        <w:br/>
        <w:t xml:space="preserve">    EXHIBIT B</w:t>
        <w:br/>
        <w:t xml:space="preserve">  PIGGY-BACK REGISTRATION RIGHTS</w:t>
        <w:br/>
        <w:t xml:space="preserve">  All of the Conversion Shares and Commitment Shares shall be deemed “Registrable Securities” subject to the provisions of this Exhibit B. All capitalized terms used but not defined in this Exhibit B shall have the meanings ascribed to such terms in the Securities Purchase Agreement to which this Exhibit is attached.  </w:t>
        <w:br/>
        <w:t xml:space="preserve">  1. Piggy-Back Registration.</w:t>
        <w:br/>
        <w:t xml:space="preserve">  1.1 Piggy-Back Rights. If at any time on or after the date of the Closing the Company proposes to file any Registration Statement under the 1933 Act (a “Registration Statement”) with respect to any offering of equity securities, or securities or other obligations exercisable or exchangeable for, or convertible into, equity securities, by the Company for its own account or for shareholders of the Company for their account (or by the Company and by shareholders of the Company), other than a Registration Statement (i) filed in connection with any employee stock option or other benefit plan on Form S-8, (ii) for a dividend reinvestment plan, (iii) in connection with a merger or acquisition, or (iv) in connection with an underwritten public offering of Common Stock by Ladenburg Xxxxxxxx &amp; Co. Inc. on behalf of the Company, then the Company shall (x) give written notice of such proposed filing to the holders of Registrable Securities appearing on the books and records of the Company as such a holder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the holders of Registrable Securities in such notice the opportunity to register the sale of such number of Registrable Securities as such holders may request in writing within three (3) days following receipt of such notice (a “Piggy-Back Registration”). The Company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(with the understanding that the Company shall file the initial prospectus covering the Buyer’s sale of the Registrable Securities at prevailing market prices on the same date that the Registration Statement is declared effective by the SEC).</w:t>
        <w:br/>
        <w:t xml:space="preserve">  1.2 Withdrawal. Any holder of Registrable Securities may elect to withdraw such xxxxxx’s request for inclusion of Registrable Securities in any Piggy-Back Registration by giving written notice to the Company of such request to withdraw prior to the effectiveness of the Registration Statement. The Company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Company shall pay all expenses incurred by the holders of Registrable Securities in connection with such Piggy-Back Registration as provided in Section 1.5 below.</w:t>
        <w:br/>
        <w:t xml:space="preserve">  1.3 The Company shall notify the holders of Registrable Securities at any time when a prospectus relating to such holder’s Registrable Securities is required to be delivered under the 1933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such holder, the Company shall also prepare, file and furnish to such holder a reasonable number of copies of a supplement to or an amendment of such prospectus as may be necessary so that, as thereafter delivered to the purchasers of the Registrable Securities, such prospectus shall not include an untrue statement of a material fact or omit to state a material fact required to be stated therein or necessary to make the statements therein not misleading in light of the circumstances then existing. The holders of Registrable Securities shall not to offer or sell any Registrable Securities covered by the Registration Statement after receipt of such notification until the receipt of such supplement or amendment.</w:t>
        <w:br/>
        <w:t xml:space="preserve">    22</w:t>
        <w:br/>
        <w:t xml:space="preserve">    1.4 The Company may request a holder of Registrable Securities to furnish the Company such information with respect to such holder and such holder’s proposed distribution of the Registrable Securities pursuant to the Registration Statement as the Company may from time to time reasonably request in writing or as shall be required by law or by the SEC in connection therewith, and such holders shall furnish the Company with such information.</w:t>
        <w:br/>
        <w:t xml:space="preserve">  1.5 All fees and expenses incident to the performance of or compliance with this Exhibit B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and (D) with respect to any filing that may be required to be made by any broker through which a holder of Registrable Securities intends to make sales of Registrable Securities with the FINRA, (ii) printing expenses, (iii) messenger, telephone and delivery expenses, (iv) fees and disbursements of counsel for the Company, (v) 1933 Act liability insurance, if the Company so desires such insurance, (vi) fees and expenses of all other persons or entities retained by the Company in connection with the consummation of the transactions contemplated by this Exhibit B and (vii) reasonable fees and disbursements of a single special counsel for the holders of Registrable Securities (selected by holders of the majority of the Registrable Securities requesting such registration).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of Registrable Securities.</w:t>
        <w:br/>
        <w:t xml:space="preserve">  1.6 The Company and its successors and assigns shall indemnify and hold harmless the Buyer, each holder of Registrable Securities, the officers, directors, members, partners, agents and employees (and any other individuals or entities with a functionally equivalent role of a person holding such titles, notwithstanding a lack of such title or any other title) of each of them, each individual or entity who controls the Buyer or any such holder of Registrable Securities (within the meaning of Section 15 of the 1933 Act or Section 20 of the 1934 Act) and the officers, directors, members, stockholders, partners, agents and employees (and any other individuals or entities with a functionally equivalent role of a person holding such titles, notwithstanding a lack of such title or any other title) of each such controlling individual or entity (each, an “Indemnified Party”),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1933 Act, the 1934 Act or any state securities law, or any rule or regulation thereunder, in connection with the performance of its obligations under this Exhibit B, except to the extent, but only to the extent, that (i) such untrue statements or omissions are based upon information regarding the Buyer or such holder of Registrable Securities furnished to the Company by such party for use therein. The Company shall notify the Buyer and each holder of Registrable Securities promptly of the institution, threat or assertion of any proceeding arising from or in connection with the transactions contemplated by this Exhibit B of which the Company is aware.</w:t>
        <w:br/>
        <w:t xml:space="preserve">    23</w:t>
        <w:br/>
        <w:t xml:space="preserve">    1.7 If the indemnification under Section 1.6 is unavailable to an Indemnified Party or insufficient to hold an Indemnified Party harmless for any Losses, then the Company shall contribute to the amount paid or payable by such Indemnified Party, in such proportion as is appropriate to reflect the relative fault of the Company and Indemnified Party in connection with the actions, statements or omissions that resulted in such Losses as well as any other relevant equitable considerations. The relative fault of the Company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Company or the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1.6 was available to such party in accordance with its terms. It is agreed that it would not be just and equitable if contribution pursuant to this Section 1.7 were determined by pro rata allocation or by any other method of allocation that does not take into account the equitable considerations referred to in the immediately preceding sentence. Notwithstanding the provisions of this Section 1.7, neither the Buyer nor any holder of Registrable Securities shall be required to contribute, in the aggregate, any amount in excess of the amount by which the net proceeds actually received by such party from the sale of all of their Registrable Securities pursuant to such Registration Statement or related prospectus exceeds the amount of any damages that such party has otherwise been required to pay by reason of such untrue or alleged untrue statement or omission or alleged omission.</w:t>
        <w:br/>
        <w:t xml:space="preserve">  [End of Exhibit B]</w:t>
        <w:br/>
        <w:t xml:space="preserve">    24</w:t>
        <w:br/>
        <w:t xml:space="preserve">    EXHIBIT C</w:t>
        <w:br/>
        <w:t xml:space="preserve">  FORM OF REGISTRATION RIGHTS AGREEMENT</w:t>
        <w:br/>
        <w:t xml:space="preserve">  [attached hereto]</w:t>
        <w:br/>
        <w:t xml:space="preserve">    25</w:t>
        <w:br/>
        <w:t xml:space="preserve">    EXHIBIT D</w:t>
        <w:br/>
        <w:t xml:space="preserve">  ARBITRATION PROVISIONS</w:t>
        <w:br/>
        <w:t xml:space="preserve">  1. Dispute Resolution. Each party consents to and expressly agrees that the exclusive venue for arbitration of any dispute arising out of or relating to any of the Transaction Documents or the relationship of the parties or their affiliates shall be in the State of Delaware. For purposes of this Exhibit D, the term “Claims” means any disputes, claims, demands, causes of action, requests for injunctive relief, requests for specific performance, questions regarding severability of any provisions of the Transaction Documents, liabilities, damages, losses, or controversies whatsoever arising from, related to, or connected with the transactions contemplated in the Transaction Documents and any communications between the parties related thereto, including without limitation any claims of mutual mistake, mistake, fraud, misrepresentation, failure of formation, failure of consideration, promissory estoppel, unconscionability, failure of condition precedent, rescission, and any statutory claims, tort claims, contract claims, or claims to void, invalidate or terminate the Agreement (or these Arbitration Provisions (defined below)) or any of the other Transaction Documents. The term “Claims” specifically excludes a dispute over the Note Calculations (as defined in the Note), and the parties hereby acknowledge and agree that a dispute over any Note Calculations (as defined in the Note) shall be resolved by the parties as expressly provided for in the Note. The parties to this Agreement (the “parties”) hereby agree that the Claims may be arbitrated in one or more Arbitrations pursuant to these Arbitration Provisions (one for an injunction or injunctions and a separate one for all other Claims). The parties hereby agree that the arbitration provisions set forth in this Exhibit D (“Arbitration Provisions”) are binding on each of them. As a result, any attempt to rescind the Agreement (or these Arbitration Provisions) or any other Transaction Document) or declare the Agreement (or these Arbitration Provisions) or any other Transaction Document invalid or unenforceable pursuant to Section 29 of the 1934 Act or for any other reason is subject to these Arbitration Provisions. These Arbitration Provisions shall also survive any termination or expiration of the Agreement. Any capitalized term not defined in these Arbitration Provisions shall have the meaning set forth in the Agreement.</w:t>
        <w:br/>
        <w:t xml:space="preserve">  2. Arbitration. Except as otherwise provided herein, all Claims must be submitted to arbitration (“Arbitration”) to be conducted exclusively in the State of Delaware and pursuant to the terms set forth in these Arbitration Provisions. Subject to the arbitration appeal right provided for in Paragraph 5 below (the “Appeal Right”), the parties agree that the award of the arbitrator rendered pursuant to Paragraph 4 below (the “Arbitration Award”) shall be (a) final and binding upon the parties, (b) the sole and exclusive remedy between them regarding any Claims, counterclaims, issues, or accountings presented or pleaded to the arbitrator, and (c) promptly payable in United States dollars free of any tax, deduction or offset (with respect to monetary awards). Subject to the Appeal Right, any costs or fees, including without limitation attorneys’ fees, incurred in connection with or incident to enforcing the Arbitration Award shall, to the maximum extent permitted by law, be charged against the party resisting such enforcement. The Arbitration Award shall include Default Interest (as defined or otherwise provided for in the Note, “Default Interest”) (with respect to monetary awards) at the rate specified in the Note for Default Interest both before and after the Arbitration Award. Judgment upon the Arbitration Award will be entered and enforced by any state or federal court sitting in the State of Delaware.</w:t>
        <w:br/>
        <w:t xml:space="preserve">  3. The Arbitration Act. The parties hereby incorporate herein the provisions and procedures set forth in the Delaware Uniform Arbitration Act, Title 10 Chapter 57 (as amended or superseded from time to time, the “Arbitration Act”). Notwithstanding the foregoing, pursuant to, and to the maximum extent permitted by, the Arbitration Act, in the event of conflict or variation between the terms of these Arbitration Provisions and the provisions of the Arbitration Act, the terms of these Arbitration Provisions shall control and the parties hereby waive or otherwise agree to vary the effect of all requirements of the Arbitration Act that may conflict with or vary from these Arbitration Provisions.</w:t>
        <w:br/>
        <w:t xml:space="preserve">  4. Arbitration Proceedings. Arbitration between the parties will be subject to the following:</w:t>
        <w:br/>
        <w:t xml:space="preserve">  4.1      Initiation of Arbitration. Pursuant to the Arbitration Act, the parties agree that a party may initiate Arbitration by giving written notice to the other party (“Arbitration Notice”) in the same manner that notice is permitted under Section 8(f) of the Agreement; provided, however, that the Arbitration Notice may not be given by email or fax. Arbitration will be deemed initiated as of the date that the Arbitration Notice is deemed physically delivered to such other party under Section 8(f) of the Agreement (the “Service Date”). After the Service Date, information may be delivered, and notices may be given, by email or fax pursuant to Section 8(f) of the Agreement or any other method permitted thereunder. The Arbitration Notice must describe the nature of the controversy, the remedies sought, and the election to commence Arbitration proceedings. All Claims in the Arbitration Notice must be pleaded consistent with the Delaware Rules of Civil Procedure.</w:t>
        <w:br/>
        <w:t xml:space="preserve">    26</w:t>
        <w:br/>
        <w:t xml:space="preserve">    4.2 Selection and Payment of Arbitrator.</w:t>
        <w:br/>
        <w:t xml:space="preserve">  (a) Within ten (10) calendar days after the Service Date, Buyer shall select and submit to Company the names of three (3) arbitrators that are designated as “neutrals” or qualified arbitrators by American Arbitration Association (“AAA”) (xxxxx://xxx.xxx.xxx/) or other arbitration service provider agreed upon by the parties (such three (3) designated persons hereunder are referred to herein as the “Proposed Arbitrators”). For the avoidance of doubt, each Proposed Arbitrator must be qualified as a “neutral” with AAA or other arbitration service provider agreed upon by the parties. Within five (5) calendar days after Xxxxx has submitted to Company the names of the Proposed Arbitrators, Company must select, by written notice to Buyer, one (1) of the Proposed Arbitrators to act as the arbitrator for the parties under these Arbitration Provisions. If Company fails to select one of the Proposed Arbitrators in writing within such 5-day period, then Buyer may select the arbitrator from the Proposed Arbitrators by providing written notice of such selection to Company.</w:t>
        <w:br/>
        <w:t xml:space="preserve">  (b) If Buyer fails to submit to Company the Proposed Arbitrators within ten (10) calendar days after the Service Date pursuant to subparagraph (a) above, then Company may at any time prior to Buyer so designating the Proposed Arbitrators, identify the names of three (3) arbitrators that are designated as “neutrals” or qualified arbitrators by AAA or other arbitration service provider agreed upon by the parties by written notice to Buyer. Buyer may then, within five (5) calendar days after Company has submitted notice of its Proposed Arbitrators to Buyer, select, by written notice to Company, one (1) of the Proposed Arbitrators to act as the arbitrator for the parties under these Arbitration Provisions. If Xxxxx fails to select in writing and within such 5-day period one (1) of the three (3) Proposed Arbitrators selected by Company, then Company may select the arbitrator from its three (3) previously selected Proposed Arbitrators by providing written notice of such selection to Buyer.</w:t>
        <w:br/>
        <w:t xml:space="preserve">  (c) If a Proposed Arbitrator chosen to serve as arbitrator declines or is otherwise unable to serve as arbitrator, then the party that selected such Proposed Arbitrator may select one (1) of the other three (3) Proposed Arbitrators within three (3) calendar days of the date the chosen Proposed Arbitrator declines or notifies the parties he or she is unable to serve as arbitrator. If all three (3) Proposed Arbitrators decline or are otherwise unable to serve as arbitrator, then the arbitrator selection process shall begin again in accordance with this Paragraph 4.2.</w:t>
        <w:br/>
        <w:t xml:space="preserve">  (d) The date that the Proposed Arbitrator selected pursuant to this Paragraph 4.2 agrees in writing (including via email) delivered to both parties to serve as the arbitrator hereunder is referred to herein as the “Arbitration Commencement Date”.  If an arbitrator resigns or is unable to act during the Arbitration, a replacement arbitrator shall be chosen in accordance with this Paragraph 4.2 to continue the Arbitration.  If AAA or other arbitration service provider agreed upon by the parties ceases to exist or to provide a list of neutrals and there is no successor thereto, then the arbitrator shall be selected under the then prevailing rules of the American Arbitration Association.</w:t>
        <w:br/>
        <w:t xml:space="preserve">  (e) Subject to Paragraph 4.10 below, the cost of the arbitrator must be paid equally by both parties. Subject to Paragraph 4.10 below, if one party refuses or fails to pay its portion of the arbitrator fee, then the other party can advance such unpaid amount (subject to the accrual of Default Interest thereupon), with such amount being added to or subtracted from, as applicable, the Arbitration Award.</w:t>
        <w:br/>
        <w:t xml:space="preserve">  4.3 Applicability of Certain Delaware Rules. The parties agree that the Arbitration shall be conducted generally in accordance with the Delaware Rules of Civil Procedure and the Delaware Rules of Evidence. More specifically, the Delaware Rules of Civil Procedure shall apply, without limitation, to the filing of any pleadings, motions or memoranda, the conducting of discovery, and the taking of any depositions. The Delaware Rules of Evidence shall apply to any hearings, whether telephonic or in person, held by the arbitrator. Notwithstanding the foregoing, it is the parties’ intent that the incorporation of such rules will in no event supersede these Arbitration Provisions. In the event of any conflict between the Delaware Rules of Civil Procedure or the Delaware Rules of Evidence and these Arbitration Provisions, these Arbitration Provisions shall control.</w:t>
        <w:br/>
        <w:t xml:space="preserve">  4.4 Answer and Default. An answer and any counterclaims to the Arbitration Notice shall be required to be delivered to the party initiating the Arbitration within twenty (20) calendar days after the Arbitration Commencement Date. If an answer is not delivered by the required deadline, the arbitrator must provide written notice to the defaulting party stating that the arbitrator will enter a default award against such party if such party does not file an answer within five (5) calendar days of receipt of such notice. If an answer is not filed within the five (5) day extension period, the arbitrator must render a default award, consistent with the relief requested in the Arbitration Notice, against a party that fails to submit an answer within such time period.</w:t>
        <w:br/>
        <w:t xml:space="preserve">  4.5 [Intentionally Omitted].</w:t>
        <w:br/>
        <w:t xml:space="preserve">  4.6 Discovery. The parties agree that discovery shall be conducted as follows:</w:t>
        <w:br/>
        <w:t xml:space="preserve">  (a) Written discovery will only be allowed if the likely benefits of the proposed written discovery outweigh the burden or expense thereof, and the written discovery sought is likely to reveal information that will satisfy a specific element of a claim or defense already pleaded in the Arbitration. The party seeking written discovery shall always have the burden of showing that all of the standards and limitations set forth in these Arbitration Provisions are satisfied. The scope of discovery in the Arbitration proceedings shall also be limited as follows:</w:t>
        <w:br/>
        <w:t xml:space="preserve">  (i) To facts directly connected with the transactions contemplated by the Agreement.</w:t>
        <w:br/>
        <w:t xml:space="preserve">  (ii) To facts and information that cannot be obtained from another source or in another manner that is more convenient, less burdensome or less expensive than in the manner requested.</w:t>
        <w:br/>
        <w:t xml:space="preserve">    27</w:t>
        <w:br/>
        <w:t xml:space="preserve">    (b) No party shall be allowed (i) more than fifteen (15) interrogatories (including discrete subparts), (ii) more than fifteen (15) requests for admission (including discrete subparts), (iii) more than ten (10) document requests (including discrete subparts), or (iv) more than three (3) depositions (excluding expert depositions) for a maximum of seven (7) hours per deposition. The costs associated with depositions will be borne by the party taking the deposition. The party defending the deposition will submit a notice to the party taking the deposition of the estimated attorneys’ fees that such party expects to incur in connection with defending the deposition. If the party defending the deposition fails to submit an estimate of attorneys’ fees within five (5) calendar days of its receipt of a deposition notice, then such party shall be deemed to have waived its right to the estimated attorneys’ fees. The party taking the deposition must pay the party defending the deposition the estimated attorneys’ fees prior to taking the deposition, unless such obligation is deemed to be waived as set forth in the immediately preceding sentence. If the party taking the deposition believes that the estimated attorneys’ fees are unreasonable, such party may submit the issue to the arbitrator for a decision.</w:t>
        <w:br/>
        <w:t xml:space="preserve">  (c) All discovery requests (including document production requests included in deposition notices) must be submitted in writing to the arbitrator and the other party. The party submitting the written discovery requests must include with such discovery requests a detailed explanation of how the proposed discovery requests satisfy the requirements of these Arbitration Provisions and the Delaware Rules of Civil Procedure. The receiving party will then be allowed, within five (5) calendar days of receiving the proposed discovery requests, to submit to the arbitrator an estimate of the attorneys’ fees and costs associated with responding to such written discovery requests and a written challenge to each applicable discovery request. After receipt of an estimate of attorneys’ fees and costs and/or challenge(s) to one or more discovery requests, consistent with subparagraph (c) above, the arbitrator will within three (3) calendar days make a finding as to the likely attorneys’ fees and costs associated with responding to the discovery requests and issue an order that (i) requires the requesting party to prepay the attorneys’ fees and costs associated with responding to the discovery requests, and (ii) requires the responding party to respond to the discovery requests as limited by the arbitrator within twenty-five (25) calendar days of the arbitrator’s finding with respect to such discovery requests. If a party entitled to submit an estimate of attorneys’ fees and costs and/or a challenge to discovery requests fails to do so within such 5-day period, the arbitrator will make a finding that (A) there are no attorneys’ fees or costs associated with responding to such discovery requests, and (B) the responding party must respond to such discovery requests (as may be limited by the arbitrator) within twenty-five (25) calendar days of the arbitrator’s finding with respect to such discovery requests. Any party submitting any written discovery requests, including without limitation interrogatories, requests for production subpoenas to a party or a third party, or requests for admissions, must prepay the estimated attorneys’ fees and costs, before the responding party has any obligation to produce or respond to the same, unless such obligation is deemed waived as set forth above.</w:t>
        <w:br/>
        <w:t xml:space="preserve">  (d) In order to allow a written discovery request, the arbitrator must find that the discovery request satisfies the standards set forth in these Arbitration Provisions and the Delaware Rules of Civil Procedure. The arbitrator must strictly enforce these standards. If a discovery request does not satisfy any of the standards set forth in these Arbitration Provisions or the Delaware Rules of Civil Procedure, the arbitrator may modify such discovery request to satisfy the applicable standards, or strike such discovery request in whole or in part.</w:t>
        <w:br/>
        <w:t xml:space="preserve">  (e) Each party may submit expert reports (and rebuttals thereto), provided that such reports must be submitted within sixty (60) days of the Arbitration Commencement Date. Each party will be allowed a maximum of two (2) experts. Expert reports must contain the following: (i) a complete statement of all opinions the expert will offer at trial and the basis and reasons for them; (ii) the expert’s name and qualifications, including a list of all the expert’s publications within the preceding ten (10) years, and a list of any other cases in which the expert has testified at trial or in a deposition or prepared a report within the preceding ten (10) years; and (iii) the compensation to be paid for the expert’s report and testimony. The parties are entitled to depose any other party’s expert witness one (1) time for no more than four (4) hours. An expert may not testify in a party’s case-in-chief concerning any matter not fairly disclosed in the expert report.</w:t>
        <w:br/>
        <w:t xml:space="preserve">  4.6 Dispositive Motions. Each party shall have the right to submit dispositive motions pursuant to the Delaware Rules of Civil Procedure (a “Dispositive Motion”). The party submitting the Dispositive Motion may, but is not required to, deliver to the arbitrator and to the other party a memorandum in support (the “Memorandum in Support”) of the Dispositive Motion. Within seven (7) calendar days of delivery of the Memorandum in Support, the other party shall deliver to the arbitrator and to the other party a memorandum in opposition to the Memorandum in Support (the “Memorandum in Opposition”). Within seven (7) calendar days of delivery of the Memorandum in Opposition, as applicable, the party that submitted the Memorandum in Support shall deliver to the arbitrator and to the other party a reply memorandum to the Memorandum in Opposition (“Reply Memorandum”). If the applicable party shall fail to deliver the Memorandum in Opposition as required above, or if the other party fails to deliver the Reply Memorandum as required above, then the applicable party shall lose its right to so deliver the same, and the Dispositive Motion shall proceed regardless.</w:t>
        <w:br/>
        <w:t xml:space="preserve">    28</w:t>
        <w:br/>
        <w:t xml:space="preserve">    4.7 Confidentiality. All information disclosed by either party (or such party’s agents) during the Arbitration process (including without limitation information disclosed during the discovery process or any Appeal (defined below)) shall be considered confidential in nature. Each party agrees not to disclose any confidential information received from the other party (or its agents) during the Arbitration process (including without limitation during the discovery process or any Appeal) unless (a) prior to or after the time of disclosure such information becomes public knowledge or part of the public domain, not as a result of any inaction or action of the receiving party or its agents, (b) such information is required by a court order, subpoena or similar legal duress to be disclosed if such receiving party has notified the other party thereof in writing and given it a reasonable opportunity to obtain a protective order from a court of competent jurisdiction prior to disclosure, or (c) such information is disclosed to the receiving party’s agents, representatives and legal counsel on a need to know basis who each agree in writing not to disclose such information to any third party. The arbitrator is hereby authorized and directed to issue a protective order to prevent the disclosure of privileged information and confidential information upon the written request of either party.</w:t>
        <w:br/>
        <w:t xml:space="preserve">  4.8 Authorization; Xxxxxx; Scheduling Order. Subject to all other portions of these Arbitration Provisions, the parties hereby authorize and direct the arbitrator to take such actions and make such rulings as may be necessary to carry out the parties’ intent for the Arbitration proceedings to be efficient and expeditious. The parties hereby agree that an Arbitration Award must be made within one hundred twenty (120) calendar days after the Arbitration Commencement Date. The arbitrator is hereby authorized and directed to hold a scheduling conference within ten (10) calendar days after the Arbitration Commencement Date in order to establish a scheduling order with various binding deadlines for discovery, expert testimony, and the submission of documents by the parties to enable the arbitrator to render a decision prior to the end of such 120-day period.</w:t>
        <w:br/>
        <w:t xml:space="preserve">  4.9 Relief. The arbitrator shall have the right to award or include in the Arbitration Award (or in a preliminary ruling) any relief which the arbitrator deems proper under the circumstances, including, without limitation, specific performance and injunctive relief, provided that the arbitrator may not award exemplary or punitive damages.</w:t>
        <w:br/>
        <w:t xml:space="preserve">  4.10 Fees and Costs. As part of the Arbitration Award, the arbitrator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(b) reimburse the prevailing party for all reasonable attorneys’ fees, arbitrator costs and fees, deposition costs, other discovery costs, and other expenses, costs or fees paid or otherwise incurred by the prevailing party in connection with the Arbitration.</w:t>
        <w:br/>
        <w:t xml:space="preserve">  5. Arbitration Appeal.</w:t>
        <w:br/>
        <w:t xml:space="preserve">  5.1 Initiation of Appeal. Following the entry of the Arbitration Award, either party (the “Appellant”) shall have a period of thirty (30) calendar days in which to notify the other party (the “Appellee”), in writing, that the Appellant elects to appeal (the “Appeal”) the Arbitration Award (such notice, an “Appeal Notice”) to a panel of arbitrators as provided in Paragraph 5.2 below. The date the Appellant delivers an Appeal Notice to the Appellee is referred to herein as the “Appeal Date”. The Appeal Notice must be delivered to the Appellee in accordance with the provisions of Paragraph 4.1 above with respect to delivery of an Arbitration Notice. In addition, together with delivery of the Appeal Notice to the Appellee, the Appellant must also pay for (and provide proof of such payment to the Appellee together with delivery of the Appeal Notice) a bond in the amount of 110% of the sum the Appellant owes to the Appellee as a result of the Arbitration Award the Appellant is appealing. In the event an Appellant delivers an Appeal Notice to the Appellee (together with proof of payment of the applicable bond) in compliance with the provisions of this Paragraph 5.1, the Appeal will occur as a matter of right and, except as specifically set forth herein, will not be further conditioned. In the event a party does not deliver an Appeal Notice (along with proof of payment of the applicable bond) to the other party within the deadline prescribed in this Paragraph 5.1, such party shall lose its right to appeal the Arbitration Award. If no party delivers an Appeal Notice (along with proof of payment of the applicable bond) to the other party within the deadline described in this Paragraph 5.1, the Arbitration Award shall be final. The parties acknowledge and agree that any Appeal shall be deemed part of the parties’ agreement to arbitrate for purposes of these Arbitration Provisions and the Arbitration Act.</w:t>
        <w:br/>
        <w:t xml:space="preserve">  5.2 Selection and Payment of Appeal Panel. In the event an Appellant delivers an Appeal Notice to the Appellee (together with proof of payment of the applicable bond) in compliance with the provisions of Paragraph 5.1 above, the Appeal will be heard by a three (3) person arbitration panel (the “Appeal Panel”).</w:t>
        <w:br/>
        <w:t xml:space="preserve">  (a) Within ten (10) calendar days after the Appeal Date, the Appellee shall select and submit to the Appellant the names of five (5) arbitrators that are designated as “neutrals” or qualified arbitrators by AAA (xxxxx://xxx.xxx.xxx/) or other arbitration service provider agreed upon by the parties (such five (5) designated persons hereunder are referred to herein as the “Proposed Appeal Arbitrators”). For the avoidance of doubt, each Proposed Appeal Arbitrator must be qualified as a “neutral” with AAA or other arbitration service provider agreed upon by the parties, and shall not be the arbitrator who rendered the Arbitration Award being appealed (the “Original Arbitrator”). Within five (5) calendar days after the Appellee has submitted to the Appellant the names of the Proposed Appeal Arbitrators, the Appellant must select, by written notice to the Appellee, three (3) of the Proposed Appeal Arbitrators to act as the members of the Appeal Panel. If the Appellant fails to select three (3) of the Proposed Appeal Arbitrators in writing within such 5-day period, then the Appellee may select such three (3) arbitrators from the Proposed Appeal Arbitrators by providing written notice of such selection to the Appellant.</w:t>
        <w:br/>
        <w:t xml:space="preserve">    29</w:t>
        <w:br/>
        <w:t xml:space="preserve">    (b) If the Appellee fails to submit to the Appellant the names of the Proposed Appeal Arbitrators within ten (10) calendar days after the Appeal Date pursuant to subparagraph (a) above, then the Appellant may at any time prior to the Appellee so designating the Proposed Appeal Arbitrators, identify the names of five (5) arbitrators that are designated as “neutrals” or qualified arbitrators by AAA or other arbitration service provider agreed upon by the parties (none of whom may be the Original Arbitrator) by written notice to the Appellee. The Appellee may then, within five (5) calendar days after the Appellant has submitted notice of its selected arbitrators to the Appellee, select, by written notice to the Appellant, three (3) of such selected arbitrators to serve on the Appeal Panel. If the Appellee fails to select in writing within such 5-day period three (3) of the arbitrators selected by the Appellant to serve as the members of the Appeal Panel, then the Appellant may select the three (3) members of the Appeal Panel from the Appellant’s list of five (5) arbitrators by providing written notice of such selection to the Appellee.</w:t>
        <w:br/>
        <w:t xml:space="preserve">  (c) If a selected Proposed Appeal Arbitrator declines or is otherwise unable to serve, then the party that selected such Proposed Appeal Arbitrator may select one (1) of the other five (5) designated Proposed Appeal Arbitrators within three (3) calendar days of the date a chosen Proposed Appeal Arbitrator declines or notifies the parties he or she is unable to serve as an arbitrator. If at least three (3) of the five (5) designated Proposed Appeal Arbitrators decline or are otherwise unable to serve, then the Proposed Appeal Arbitrator selection process shall begin again in accordance with this Paragraph 5.2; provided, however, that any Proposed Appeal Arbitrators who have already agreed to serve shall remain on the Appeal Panel.</w:t>
        <w:br/>
        <w:t xml:space="preserve">  (d) The date that all three (3) Proposed Appeal Arbitrators selected pursuant to this Paragraph 5.2 agree in writing (including via email) delivered to both the Appellant and the Appellee to serve as members of the Appeal Panel hereunder is referred to herein as the “Appeal Commencement Date”. No later than five (5) calendar days after the Appeal Commencement Date, the Appellee shall designate in writing (including via email) to the Appellant and the Appeal Panel the name of one (1) of the three (3) members of the Appeal Panel to serve as the lead arbitrator in the Appeal proceedings. Each member of the Appeal Panel shall be deemed an arbitrator for purposes of these Arbitration Provisions and the Arbitration Act, provided that, in conducting the Appeal, the Appeal Panel may only act or make determinations upon the approval or vote of no less than the majority vote of its members, as announced or communicated by the lead arbitrator on the Appeal Panel. If an arbitrator on the Appeal Panel ceases or is unable to act during the Appeal proceedings, a replacement arbitrator shall be chosen in accordance with Paragraph 5.2 above to continue the Appeal as a member of the Appeal Panel. If AAA or other arbitration service provider agreed upon by the parties ceases to exist or to provide a list of neutrals, then the arbitrators for the Appeal Panel shall be selected under the then prevailing rules of the American Arbitration Association.</w:t>
        <w:br/>
        <w:t xml:space="preserve">  (d) Subject to Paragraph 5.7 below, the cost of the Appeal Panel must be paid entirely by the Appellant.</w:t>
        <w:br/>
        <w:t xml:space="preserve">  5.3 Appeal Procedure. The Appeal will be deemed an appeal of the entire Arbitration Award. In conducting the Appeal, the Appeal Panel shall conduct a de novo review of all Claims described or otherwise set forth in the Arbitration Notice. Subject to the foregoing and all other provisions of this Paragraph 5, the Appeal Panel shall conduct the Appeal in a manner the Appeal Panel considers appropriate for a fair and expeditious disposition of the Appeal, may hold one or more hearings and permit oral argument, and may review all previous evidence and discovery, together with all briefs, pleadings and other documents filed with the Original Arbitrator (as well as any documents filed with the Appeal Panel pursuant to Paragraph 5.4(a) below). Notwithstanding the foregoing, in connection with the Appeal, the Appeal Panel shall not permit the parties to conduct any additional discovery or raise any new Claims to be arbitrated, shall not permit new witnesses or affidavits, and shall not base any of its findings or determinations on the Original Arbitrator’s findings or the Arbitration Award.</w:t>
        <w:br/>
        <w:t xml:space="preserve">  5.4 Timing.</w:t>
        <w:br/>
        <w:t xml:space="preserve">  (a) Within seven (7) calendar days of the Appeal Commencement Date, the Appellant (i) shall deliver or cause to be delivered to the Appeal Panel copies of the Appeal Notice, all discovery conducted in connection with the Arbitration, and all briefs, pleadings and other documents filed with the Original Arbitrator (which material Appellee shall have the right to review and supplement if necessary), and (ii) may, but is not required to, deliver to the Appeal Panel and to the Appellee a Memorandum in Support of the Appellant’s arguments concerning or position with respect to all Claims, counterclaims, issues, or accountings presented or pleaded in the Arbitration. Within seven (7) calendar days of the Appellant’s delivery of the Memorandum in Support, as applicable, the Appellee shall deliver to the Appeal Panel and to the Appellant a Memorandum in Opposition to the Memorandum in Support. Within seven (7) calendar days of the Appellee’s delivery of the Memorandum in Opposition, as applicable, the Appellant shall deliver to the Appeal Panel and to the Appellee a Reply Memorandum to the Memorandum in Opposition. If the Appellant shall fail to substantially comply with the requirements of clause (i) of this subparagraph (a), the Appellant shall lose its right to appeal the Arbitration Award, and the Arbitration Award shall be final. If the Appellee shall fail to deliver the Memorandum in Opposition as required above, or if the Appellant shall fail to deliver the Reply Memorandum as required above, then the Appellee or the Appellant, as the case may be, shall lose its right to so deliver the same, and the Appeal shall proceed regardless.</w:t>
        <w:br/>
        <w:t xml:space="preserve">    30</w:t>
        <w:br/>
        <w:t xml:space="preserve">    (b) Subject to subparagraph (a) above, the parties hereby agree that the Appeal must be heard by the Appeal Panel within thirty (30) calendar days of the Appeal Commencement Date, and that the Appeal Panel must render its decision within thirty (30) calendar days after the Appeal is heard (and in no event later than sixty (60) calendar days after the Appeal Commencement Date).</w:t>
        <w:br/>
        <w:t xml:space="preserve">  5.5 Appeal Panel Award. The Appeal Panel shall issue its decision (the “Appeal Panel Award”) through the lead arbitrator on the Appeal Panel. Notwithstanding any other provision contained herein, the Appeal Panel Award shall (a) supersede in its entirety and make of no further force or effect the Arbitration Award (provided that any protective orders issued by the Original Arbitrator shall remain in full force and effect), (b) be final and binding upon the parties, with no further rights of appeal, (c) be the sole and exclusive remedy between the parties regarding any Claims, counterclaims, issues, or accountings presented or pleaded in the Arbitration, and (d) be promptly payable in United States dollars free of any tax, deduction or offset (with respect to monetary awards). Any costs or fees, including without limitation attorneys’ fees, incurred in connection with or incident to enforcing the Appeal Panel Award shall, to the maximum extent permitted by law, be charged against the party resisting such enforcement. The Appeal Panel Award shall include Default Interest (with respect to monetary awards) at the rate specified in the Note for Default Interest both before and after the Arbitration Award. Judgment upon the Appeal Panel Award will be entered and enforced by a state or federal court sitting in the State of Delaware.</w:t>
        <w:br/>
        <w:t xml:space="preserve">  5.6 Relief. The Appeal Panel shall have the right to award or include in the Appeal Panel Award any relief which the Appeal Panel deems proper under the circumstances, including, without limitation, specific performance and injunctive relief, provided that the Appeal Panel may not award exemplary or punitive damages.</w:t>
        <w:br/>
        <w:t xml:space="preserve">  5.7 Fees and Costs. As part of the Appeal Panel Award, the Appeal Panel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the Appeal Panel, and (b) reimburse the prevailing party (the party being awarded the most amount of money by the Appeal Panel, which, for the avoidance of doubt, shall be determined without regard to any statutory fines, penalties, fees, or other charges awarded to any part) the reasonable attorneys’ fees, arbitrator and Appeal Panel costs and fees, deposition costs, other discovery costs, and other expenses, costs or fees paid or otherwise incurred by the prevailing party in connection with the Arbitration (including without limitation in connection with the Appeal).</w:t>
        <w:br/>
        <w:t xml:space="preserve">  6. Miscellaneous.</w:t>
        <w:br/>
        <w:t xml:space="preserve">  6.1 Severability. If any part of these Arbitration Provisions is found to violate or be illegal under applicable law, then such provision shall be modified to the minimum extent necessary to make such provision enforceable under applicable law, and the remainder of the Arbitration Provisions shall remain unaffected and in full force and effect.</w:t>
        <w:br/>
        <w:t xml:space="preserve">  6.2 Governing Law. These Arbitration Provisions shall be governed by the laws of the State of Delaware without regard to the conflict of laws principles therein.</w:t>
        <w:br/>
        <w:t xml:space="preserve">  6.3 Interpretation. The headings of these Arbitration Provisions are for convenience of reference only and shall not form part of, or affect the interpretation of, these Arbitration Provisions.</w:t>
        <w:br/>
        <w:t xml:space="preserve">  6.4 Waiver. No waiver of any provision of these Arbitration Provisions shall be effective unless it is in the form of a writing signed by the party granting the waiver.</w:t>
        <w:br/>
        <w:t xml:space="preserve">  6.5 Time is of the Essence. Time is expressly made of the essence with respect to each and every provision of these Arbitration Provisions.</w:t>
        <w:br/>
        <w:t xml:space="preserve">  [Remainder of page intentionally left blank]</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