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SECURITIES PURCHASE AGREEMENT</w:t>
        <w:br/>
        <w:t>This SECURITIES PURCHASE AGREEMENT (the “Agreement”), dated as of June __, 2024, is by and among Phytanix Bio, Inc., a Nevada corporation with offices located at 000 Xxxxxxx Xxxxxx, Xxxxx X, Xxxxx Xxxxxxx, XX 00000 (the “Company”), and each of the investors signatory hereto (individually, a “Buyer” and collectively, the “Buyers”).</w:t>
        <w:br/>
        <w:t>RECITALS</w:t>
        <w:br/>
        <w:t>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B.       The Company has authorized a new series of promissory notes of the Company, in the aggregate original principal amount of $0.000000001, substantially in the form attached hereto as Exhibit A (the “Notes”).</w:t>
        <w:br/>
        <w:t>C.       The Company has authorized a new series of convertible preferred stock of the Company designated as Series A Convertible Preferred Stock, $0.000000001 par value, the terms of which are set forth in the certificate of designation for such series of Preferred Stock (the “Certificate of Designations”) in the form attached hereto as Exhibit B (together with any convertible preferred shares issued in replacement thereof in accordance with the terms thereof, the “Series A Preferred Stock”), which Series A Preferred Stock shall be convertible into shares of Common Stock (as defined below) (such shares of Common Stock issuable pursuant to the terms of the Certificate of Designations, including, without limitation, upon conversion or otherwise, collectively, the “Conversion Shares”), in accordance with the terms of the Certificate of Designations.</w:t>
        <w:br/>
        <w:t>D.       Each Buyer wishes to purchase, and the Company wishes to sell, upon the terms and conditions stated in this Agreement, (i) a Note in the aggregate original principal amount as is set forth on the signature page of such Buyer attached hereto, (ii) a warrant to initially acquire up to that aggregate number of additional shares of Common Stock as is set forth on the signature page of such Buyer attached hereto, substantially in the form attached hereto as Exhibit C (the “Common Warrants”) (as exercised, collectively, the “Warrant Common Shares”), (iii) a warrant to initially acquire up to that aggregate number of additional shares of Series A Preferred Stock as is set forth on the signature page of such Buyer attached hereto, substantially in the form attached hereto as Exhibit D-1 (the “Series A Preferred Warrants”) (as exercised, collectively, the “Series A Preferred Warrant Shares”) and (iv) a warrant to initially acquire up to that aggregate number of additional shares of Series A Preferred Stock as is set forth on the signature page of such Buyer attached hereto, substantially in the form attached hereto as Exhibit D-2 (the “Series B Preferred Warrants”, and together with the Series A Preferred Warrants, the “Preferred Warrants”) (as exercised, collectively, the “Series B Preferred Warrant Shares”, and together with the Series A Preferred Warrant Shares, the “Preferred Shares”).</w:t>
        <w:br/>
        <w:t>E.       The Notes, the Preferred Shares, the Conversion Shares, the Preferred Warrants, the Common Warrants and the Warrant Common Shares are collectively referred to herein as the “Securities.”</w:t>
        <w:br/>
        <w:t xml:space="preserve">        AGREEMENT</w:t>
        <w:br/>
        <w:t>NOW, THEREFORE, in consideration of the premises and the mutual covenants contained herein and for other good and valuable consideration, the receipt and sufficiency of which are hereby acknowledged, the Company and each Buyer hereby agree as follows:</w:t>
        <w:br/>
        <w:t>1.                  PURCHASE AND SALE OF NOTES, COMMON WARRANTS AND PREFERRED WARRANTS.</w:t>
        <w:br/>
        <w:t>(a)               Purchase of Notes, Common Warrants and Preferred Warrants. Subject to the satisfaction (or waiver) of the conditions set forth in Sections 6 and 7 below, the Company shall issue and sell to each Buyer, and each Buyer severally, but not jointly, agrees to purchase from the Company on the Closing Date (as defined below) (i) a Note in the original principal amount as is set forth on the signature page of such Buyer attached hereto, (ii) Common Warrants to initially acquire up to that aggregate number of Warrant Common Shares as is set forth on the signature page of such Buyer attached hereto, (iii) Series A Preferred Warrants to initially acquire up to that aggregate number of Series A Warrant Preferred Shares as is set forth on the signature page of such Buyer attached hereto and (iv) Series B Preferred Warrants to initially acquire up to that aggregate number of Series B Warrant Preferred Shares as is set forth on the signature page of such Buyer attached hereto.</w:t>
        <w:br/>
        <w:t>(b)               Closing. The closing (the “Closing”) of the purchase of the Notes, the Common Warrants and the Preferred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(c)               Purchase Price. The aggregate purchase price for the Notes, the Common Warrants and the Preferred Warrants to be purchased by each Buyer (the “Purchase Price”) shall be the amount set forth on the signature page of such Buyer attached hereto. Each Buyer shall pay $750 for each $1,000 of principal amount of Series A Preferred Stock and the related Preferred Warrants and Common Warrants to be purchased by such Buyer at the Closing. Each Buyer and the Company agree that the Notes, the Series A Preferred Stock, the Preferred Warrants and the Common Warrants constitute an “investment unit” for purposes of Section 1273(c)(2) of the Internal Revenue Code of 1986, as amended (the “Code”). The Buyers and the Company mutually agree that the allocation of the issue price of such investment unit between the Notes, the Preferred Warrants and the Common Warrants, in accordance with Section 1273(c)(2) of the Code and Treasury Regulation Section 1.1273-2(h) shall be as mutually agreed by the Company and each Buyer as a result of such aggregate amount of Notes, Preferred Warrants and Common Warrants purchased by such Buyer, as applicable, and neither the Buyers nor the Company shall take any position inconsistent with such allocation in any tax return or in any judicial or administrative proceeding in respect of taxes.</w:t>
        <w:br/>
        <w:t xml:space="preserve">  2  </w:t>
        <w:br/>
        <w:t xml:space="preserve">    (d)               Form of Payment. On the Closing Date, (i) each Buyer shall pay its respective Purchase Price to the Company for the Notes, the Common Warrants and the Preferred Warrants to be issued and sold to such Buyer at the Closing, by wire transfer of immediately available funds in accordance with the Flow of Funds Letter (as defined below) and (ii) the Company shall deliver to each Buyer (A) a Note in the aggregate original principal amount as is set forth on the signature page of such Buyer attached hereto, (B) a Common Warrant pursuant to which such Buyer shall have the right to initially acquire up to such aggregate number of Warrant Common Shares as is set forth on the signature page of such Buyer attached hereto, (C) a Series A Preferred Warrant to initially acquire up to that aggregate number of Series A Warrant Preferred Shares as set forth on the signature page of such Buyer attached hereto, and (D) a Series B Preferred Warrant to initially acquire up to that aggregate number of Series B Warrant Preferred Shares as set forth on the signature page of such Buyer attached hereto, in each case, duly executed on behalf of the Company and registered in the name of such Buyer or its designee.</w:t>
        <w:br/>
        <w:t>2.                  BUYER’S REPRESENTATIONS AND WARRANTIES.</w:t>
        <w:br/>
        <w:t>Each Buyer, severally and not jointly, represents and warrants to the Company with respect to only itself that, as of the date hereof and as of the Closing Date:</w:t>
        <w:br/>
        <w:t>(a)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(b)               No Public Sale or Distribution. Such Buyer (i) is acquiring its Note, Preferred Warrants and Common Warrants, (ii) upon conversion of its Preferred Shares will acquire the Conversion Shares issuable upon conversion thereof, (iii) upon exercise of its Common Warrants (other than pursuant to a Cashless Exercise (as defined in the Common Warrants)) will acquire the Warrant Common Shares issuable upon exercise thereof and (iv) upon exercise of its Preferred Warrants will acquire the Preferred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(c)               Accredited Investor Status. Such Buyer is an “accredited investor” as that term is defined in Rule 501(a) of Regulation D.</w:t>
        <w:br/>
        <w:t xml:space="preserve">  3  </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(g)               Transfer or Resale. Such Buyer understands that except as may be contemplated in connection with a Public Company Date (as defined below):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4  </w:t>
        <w:br/>
        <w:t xml:space="preserve">    (h)               Validity; Enforcement. This Agreement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(i)                 No Conflicts. The execution, delivery and performance by such Buyer of this Agreement and the consummation by such Buyer of the transactions contemplated 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3.                  REPRESENTATIONS AND WARRANTIES OF THE COMPANY.</w:t>
        <w:br/>
        <w:t>The Company represents and warrants to each of the Buyers that, as of the date hereof and as of the Closing Date:</w:t>
        <w:br/>
        <w:t>(a)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5  </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Notes, the issuance of the Common Warrants and the Preferred Warrants, the reservation for issuance and issuance of the Warrant Common Shares issuable upon exercise of the Common Warrants and the reservation for issuance and issuance of the Preferred Shares issuable upon exercise of the Preferred Warrants) have been duly authorized by the Company’s board of directors or other governing body, as applicable, and (other than the filing with the SEC of the registration statement with respect to the Business Combination (as defined in the Notes), a Form D with the SEC and any filing(s) required by applicable state “blue sky” securities laws, rules and regulations (together the “Securities Filings”)) no further filing, consent or authorization is required by the Company, its Subsidiaries, their respective boards of directors or their shareholders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Nevada and is in full force and effect, enforceable against the Company in accordance with its terms and has not have been amended. “Transaction Documents” means, collectively, this Agreement, the Notes, the Preferred Warrants, the Common Warrants, the Certificate of Designations, the Leak-Out Agreements (as defined below) and each of the other agreements and instruments entered into or delivered by any of the parties hereto in connection with the transactions contemplated hereby and thereby, as may be amended from time to time.</w:t>
        <w:br/>
        <w:t>(c)               Issuance of Securities. The issuance of the Notes, the Preferred Warrants and the Common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the sum of (i) 200% of the maximum number of Conversion Shares issuable upon conversion of the Preferred Shares (assuming for purposes hereof that (x) the Preferred Warrants have been exercised in full, (y) the Preferred Shares are convertible at the Alternate Conversion Price (as defined in the Certificate of Designations) assuming an Alternate Conversion Date as of the applicable date of determination and (z) any such conversion shall not take into account any limitations on the conversion of the Preferred Shares set forth in the Certificate of Designations), (ii) 100% of the maximum number of Preferred Shares initially issuable upon exercise of the Preferred Warrants and (iii) 100% of the maximum number of Warrant Common Shares initially issuable upon exercise of the Common Warrants (assuming for purposes hereof that (x) the Common Warrants have been exercised in full and (y) any such exercise shall not take into account any limitations on the exercise of the Common Warrants set forth therein). Upon issuance or conversion in accordance with the Preferred Shares or exercise in accordance with the</w:t>
        <w:br/>
        <w:t xml:space="preserve">    6  </w:t>
        <w:br/>
        <w:t xml:space="preserve">    Common Warrants or the Preferred Warrants (as the case may be), the Conversion Shares, the Warrant Common Shares and the Preferred Shares, respectively, when issued, will be validly issued, fully paid and nonassessable and free from all preemptive or similar rights or Liens with respect to the issue thereof, with the holders being entitled to all rights accorded to a holder of Common Stock or Series A Preferred Stock, as applicable.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Notes, the Common Warrants, the Preferred Warrants, the Preferred Shares and the Warrant Common Shares and the reservation for issuance of the Conversion Shares, the Preferred Shares and the Warrant Common Shares) will not (i) result in a violation of the Articles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applicable to the Company or any of its Subsidiaries or by which any property or asset of the Company or any of its Subsidiaries is bound or affected.</w:t>
        <w:br/>
        <w:t>(e)               Consents. Neither the Company nor any Subsidiary is required to obtain any consent from, authorization or order of, or make any filing or registration with (other than the Securities Filings),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7  </w:t>
        <w:br/>
        <w:t xml:space="preserve">    (f)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(g)               Dilutive Effect. The Company understands and acknowledges that the number of Conversion Shares and Warrant Common Shares will increase in certain circumstances. The Company further acknowledges that its obligation to issue the Conversion Shares pursuant to the terms of the Preferred Shares in accordance with this Agreement and the Certificate of Designations, the Preferred Shares upon exercise of the Preferred Warrants in accordance with this Agreement and the Preferred Warrants and the Warrant Common Shares upon exercise of the Common Warrants in accordance with this Agreement and the Common Warrants is, in each case, absolute and unconditional regardless of the dilutive effect that such issuance may have on the ownership interests of other stockholders of the Company.</w:t>
        <w:br/>
        <w:t>(h)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Articles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(i)                 Material Liabilities; Financial Information. Except as set forth on Schedule 3(i)(i), the Company has no liabilities or obligations, absolute or contingent (individually or in the aggregate), except obligations under contracts made in the ordinary course of business that as of the date of this Agreement would not be required to be reflected in financial statements prepared in accordance with generally accepted accounting principles as applied in the United States, consistently applied for the periods covered thereby (“GAAP”). The historical financial information of the Company delivered to the Buyers on or prior to the date hereof, and attached hereto as Schedule 3(i)(ii) (collectively, the “Financial Statements”), fairly present in all material respects the financial position of the Company and its Subsidiaries, on a consolidated basis, at the respective dates thereof, subject to adjustments which are not expected to have a Material Adverse Effect on the Company and its Subsidiaries, taken as a whole.</w:t>
        <w:br/>
        <w:t xml:space="preserve">  8  </w:t>
        <w:br/>
        <w:t xml:space="preserve">    (j)                 Conduct of Business; Regulatory Permits. Neither the Company nor any of its Subsidiaries is in violation of any term of or in default under its Articles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Articles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(l)                 Equity Capitalization.</w:t>
        <w:br/>
        <w:t>(i)                 Definitions:</w:t>
        <w:br/>
        <w:t>(A)       “Common Stock” means (x) the Company’s shares of common stock, $0.000000001 par value per share, and (y) any capital stock into which such common stock shall have been changed or any share capital resulting from a reclassification of such common stock.</w:t>
        <w:br/>
        <w:t>(B)       “Preferred Stock” means (x) the Company’s blank check preferred stock, $0.000000001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(ii)              Authorized and Outstanding Capital Stock. As of the date hereof, the authorized capital stock of the Company consists of (A) 10,000,000 shares of Common Stock, of which, 5,800,000 are issued and outstanding and no shares are reserved for issuance pursuant to Convertible Securities (as defined below) (other than the Preferred Shares, the Preferred Warrants and the Common Warrants) exercisable or exchangeable for, or convertible into, shares of Common Stock and (B) 100,000 shares of Preferred Stock, 17,000 of which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9  </w:t>
        <w:br/>
        <w:t xml:space="preserve">    (iii)            Valid Issuance; Available Shares; Affiliates. All of such outstanding shares are duly authorized and have been, or upon issuance will be, validly issued and are fully paid and nonassessable. Schedule 3(l)(iii) sets forth the number of shares of Common Stock that are (A) reserved for issuance pursuant to Convertible Securities (as defined below) (other than the Preferred Shares, the Preferred Warrants and the Common Warrants)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(iv)             Existing Securities; Obligations. Except as disclosed on Schedule 3(l)(iv):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(v)               Organizational Documents. The Company has furnished to the Buyers true, correct and complete copies of the Company’s Articles of Incorporation, as amended and as in effect on the date hereof (the “Articles of Incorporation”), and the Company’s bylaws, as amended and as in effect on the date hereof (the “Bylaws”), and the terms of all Convertible Securities and the material rights of the holders thereof in respect thereto.</w:t>
        <w:br/>
        <w:t xml:space="preserve">  10  </w:t>
        <w:br/>
        <w:t xml:space="preserve">    (m)             Indebtedness and Other Contracts. Neither the Company nor any of its Subsidiaries, (i) except as disclosed on Schedule 3(m),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(n)               Litigation. There is no action, suit, arbitration, proceeding, inquiry or investigation before or by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 whether of a civil or criminal nature or otherwise, in their capacities as such, except as set forth in Schedule 3(n). No director, officer or employee of the Company or any of its subsidiaries has willfully violated 18 U.S.C. §1519 or engaged in spoliation in reasonable anticipation of litigation.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11  </w:t>
        <w:br/>
        <w:t xml:space="preserve">    (o)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(p)               Employee Matters; Benefit Plans.</w:t>
        <w:br/>
        <w:t>(i)                 Except as set forth on Schedule 3(p)(i), the employment of each officer and employee of the Company is terminable at the will of the Company. The Company and its Subsidiaries have complied in all material respects with all applicable laws relating to wages, hours, equal opportunity, collective bargaining, workers’ compensation insurance and the payment of social security and other taxes. The Company is not aware that any officer, key employee or group of employees intends to terminate his, her or their employment with the Company or its Subsidiaries, as the case may be, nor does the Company have a present intention, or know of a present intention of its Subsidiaries, to terminate the employment of any officer, key employee or group of employees. There are no pending or, to the knowledge of the Company, threatened employment discrimination charges or complaints against or involving the Company or its Subsidiaries before any federal, state, or local board, department, commission or agency, or unfair labor practice charges or complaints, disputes or grievances affecting the Company or its Subsidiaries.</w:t>
        <w:br/>
        <w:t>(ii)              Since the Company’s inception, neither the Company nor its Subsidiaries has experienced any labor disputes, union organization attempts or work stoppage due to labor disagreements. There are no unfair labor practice charges or complaints against the Company or its Subsidiaries pending, or to the knowledge of the Company, threatened before the National Labor Relations Board or any comparable state agency or authority. There are no written or oral contracts, commitments, agreements, understandings or other arrangements with any labor organization, nor work rules or practices agreed to with any labor organization or employee association, applicable to employees of the Company or any of its Subsidiaries, nor is the Company or its Subsidiaries a party to, or bound by, any collective bargaining or similar agreement; there is not, and since the Company’s inception there has not been, any representation of the employees of the Company or its Subsidiaries by any labor organization and, to the knowledge of the Company, there are no union organizing activities among the employees of the Company or its Subsidiaries, and to the knowledge of the Company, no question concerning representation has been raised or is threatened respecting the employees of the Company or its Subsidiaries.</w:t>
        <w:br/>
        <w:t xml:space="preserve">(iii)            Schedule 3(p)(iii) contains a true, correct and complete list of each pension, retirement, savings, deferred compensation and profit-sharing plan and each stock option, stock appreciation, stock purchase, performance share, bonus or other incentive plan, severance plan, health, group insurance or other welfare plan, or other similar plan (whether written or otherwise) and any “employee benefit plan” within the meaning of Section 3(3) of the Employee Retirement Income Security Act of 1974, as amended (“ERISA”), under which the Company has any current or future obligation or liability (including any potential, contingent or secondary liability under Title IV of ERISA) </w:t>
        <w:br/>
        <w:t xml:space="preserve">  12  </w:t>
        <w:br/>
        <w:t xml:space="preserve">  or under which any employee or former employee (or beneficiary of any employee or former employee) of the Company has or may have any current or future right to benefits (the term “plan” shall include any contract, agreement (including an employment or independent contractor agreement), policy or understanding, each such plan being hereinafter referred to in this Agreement individually as a “Benefit Plan”). The Company has delivered to each Buyer true, correct and complete copies of (i) each material Benefit Plan, including any amendments thereto, (ii) the summary plan description, if any, for each Benefit Plan, including any summaries of material modifications made since the most recent summary plan description, (iii) the latest annual report which has been filed with the Internal Revenue Service (the “IRS”) for each Benefit Plan required to file an annual report, and (iv) the most recent IRS determination letter for each Benefit Plan that is a pension plan (as defined in ERISA) intended to be qualified under Section 401(a) of the Code. Each Benefit Plan intended to be tax qualified under Sections 401(a) and 501(a) of the Code is and has been determined by the IRS to be tax qualified under Sections 401(a) and 501(a) of the Code and, since such determination, no amendment to or failure to amend any such Benefit Plan and no other event or circumstance has occurred that could reasonably be expected to adversely affect its tax qualified status.</w:t>
        <w:br/>
        <w:t>(iv)             There are no actions, claims, audits, lawsuits or arbitrations pending, or, to the knowledge of the Company, threatened, with respect to any Benefit Plan or the assets of any Benefit Plan. Except as set forth in Schedule 3(p)(iv), each Benefit Plan has been administered in all material respects in accordance with its terms and with all applicable Legal Requirements (as defined below) (including, without limitation, the Code and ERISA). “Legal Requirement” means any federal, state, local, municipal, foreign, international, multinational, or other administrative order, constitution, law, ordinance, principle of common law, regulation, statute, or treaty.</w:t>
        <w:br/>
        <w:t>(v)               Except as set forth in Schedule 3(p)(v), the consummation of the transactions contemplated by this Agreement will not (1) entitle any employee or independent contractor of the Company or its Subsidiaries to severance pay or termination benefits, (2) accelerate the time of payment or vesting, or increase the amount of compensation due to any current or former employee or independent contractor of the Company or its Subsidiaries, (3) obligate the Company or any of its affiliates to pay or otherwise be liable for any compensation, vacation days, pension contribution or other benefits to any current or former employee, consultant, agent or independent contractor of the Company or its Subsidiaries for periods before the applicable Closing Date, (4) require assets to be set aside or other forms of security to be provided with respect to any liability under a Benefit Plan, or (5) result in any “parachute payment” (within the meaning of Section 280G of the Code) under any Benefit Plan.</w:t>
        <w:br/>
        <w:t>(vi)             No Benefit Plan is subject to the provisions of Section 412 of the Code or Part 3 of Subtitle B of Title I of ERISA. No Benefit Plan is subject to Title IV of ERISA and no Benefit Plan is a “multiemployer plan” (within the meaning of Section 3(37) of ERISA). Since inception, neither the Company, its Subsidiaries, nor any business or entity treated as a single employer with the Company or its Subsidiaries for purposes of Title IV of ERISA contributed to or was obliged to contribute to a pension plan that was at any time subject to Title IV of ERISA.</w:t>
        <w:br/>
        <w:t xml:space="preserve">  13  </w:t>
        <w:br/>
        <w:t xml:space="preserve">    (vii)          No Benefit Plan has provided, been required to provide, provides or is required to provide, at any time in the past, present, or future, health, medical, dental, accident, disability, death or survivor benefits to or in respect of any Person beyond one year following termination of employment, except to the extent required under any state insurance law or under Part 6 of Subtitle B of Title I of ERISA and under Section 4980B of the Code. No Benefit Plan covers any individual that is not an employee or advisor of the Company or its Subsidiaries, other than spouses and dependents of employees under health and child care policies listed in Schedule 3(p)(vii), true and complete copies of which have been made available to each Buyer.</w:t>
        <w:br/>
        <w:t>Except as otherwise permitted pursuant to employment agreements with the Company disclosed to the Buyers, each officer of the Company is currently devoting all of such officer’s business time to the conduct of the business of the Company. Except as otherwise permitted pursuant to employment agreements with the Company disclosed to the Buyers, the Company is not aware of any officer or key employee of the Company or any of its Subsidiaries planning to work less than full time at the Company or its Subsidiaries in the future.</w:t>
        <w:br/>
        <w:t>(q)               Assets; Title.(i) Each of the Company and its Subsidiaries has good and valid title to, or a valid leasehold interest in, as applicable, all of its properties and assets, free and clear of all Liens except (i) any Lien for taxes not yet due or delinquent or being contested in good faith by appropriate proceedings for which adequate reserves have been established in accordance with GAAP, (ii) any statutory Lien arising in the ordinary course of business by operation of law with respect to a liability that is not yet due or delinquent, (iii) any Lien created by operation of law, such as materialmen’s liens, mechanics’ liens and other similar liens, arising in the ordinary course of business with respect to a liability that is not yet due or delinquent or that are being contested in good faith by appropriate proceedings, and (iv) such as have been disposed of in the ordinary course of business. All tangible personal property owned by the Company and its Subsidiaries has been maintained in good operating condition and repair, except (x) for ordinary wear and tear, and (y) where such failure would not have a Material Adverse Effect. All assets leased by the Company or any of its Subsidiaries are in the condition required by the terms of the lease applicable thereto during the term of such lease and upon the expiration thereof. The Company and its Subsidiaries have good and marketable title in fee simple to all real property, if any, and good and marketable title to all personal property owned by them which is material to the business of the Company and its Subsidiaries, in each case free and clear of all liens, encumbrances and defects except such Liens set forth in Schedule 3(q)(i).(ii)Schedule 3(q)(ii) sets forth a complete list of all real property and interests in real property leased by the Company as of the date hereof (the “Real Property”). The Company has good and valid leasehold interest in all real property and interests in real property shown on Schedule 3(q)(ii) to be leased by it free and clear of all Liens except where such Xxxxx would not have a Material Adverse Effect. Except as set forth on Schedule 3(q)(ii), there exists no default, or any event which upon notice or the passage of time, or both, would give rise to any default, in the performance of the Company or by any lessor under any such lease, nor, to the knowledge of the Company, is the landlord of any such lease in default except where any such default would not have a Material Adverse Effect.(r)Intellectual Property.(i)Except as set forth on Schedule 3(r)(i), the Company and its Subsidiaries own all right, title and interest in and to, or have a valid and enforceable license to use all the Intellectual Property used by them in connection with the their respective businesses, which represents all intellectual property rights necessary to the conduct of the their business as now conducted. The Company and its Subsidiaries are in compliance with all contractual obligations relating to the protection of such of the Intellectual Property as they</w:t>
        <w:br/>
        <w:t xml:space="preserve">  14  </w:t>
        <w:br/>
        <w:t xml:space="preserve">  use pursuant to license or other agreement. The conduct of the business of the Company and its Subsidiaries, to the knowledge of the Company, as currently conducted, or as reasonably be expected to be conducted, does not, and is not reasonably expected to, conflict with or infringe any proprietary right or Intellectual Property of any third party, including, without limitation, the transmission, reproduction, use, display or modification of any content or material (including framing, and linking web site content) on a web site, bulletin board or other like medium hosted by or on behalf of the Company or any of its Subsidiaries, except for such infringements and conflicts which would not reasonably be expected to have a Material Adverse Effect. There is no claim, suit, action or proceeding pending or, to the knowledge of the Company, threatened against the Company or any Subsidiary: (i) alleging any such conflict or infringement with any third party’s proprietary rights; or (ii) challenging the Company’s or any Subsidiary’s ownership or use of, or the validity or enforceability of any Intellectual Property. (ii)Schedule 3(r)(ii) sets forth a complete and current list of registered trademarks or copyrights, issued patents, applications therefor, or other forms of Intellectual Property registration anywhere in the world that is owned by the Company or a Subsidiary (“Listed Intellectual Property”) and the owner of record, date of application or issuance and relevant jurisdiction as to each. All Listed Intellectual Property is owned by the Company or a Subsidiary, free and clear of security interests, liens, encumbrances or claims of any nature. All Listed Intellectual Property is valid, subsisting, unexpired, in proper form and enforceable and all renewal fees and other maintenance fees that have fallen due on or prior to the effective date of this Agreement have been paid. No Listed Intellectual Property is the subject of any proceeding before any governmental, registration or other authority in any jurisdiction, including any office action or other form of preliminary or final refusal of registration, except as noted on Schedule 3(r)(ii). The consummation of the transactions contemplated hereby will not alter or impair any Intellectual Property that is owned or licensed by the Company or a Subsidiary.(iii)Schedule 3(r)(iii) sets forth a complete list of all agreements relating to Intellectual Property to which the Company or a Subsidiary is a party, subject or bound (the “Intellectual Property Contracts”) (other than agreements involving (A) the license of the Company of standard, generally commercially available “off-the-shelf” third party products that are not and will not to any extent be part of any product, service or intellectual property offering of the Company or (B) non-disclosure or non-use of information). Each Intellectual Property Contract: (i) is valid and binding on the Company or a Subsidiary, as the case may be, and, to the Company’s knowledge, the counterparties thereto, and is in full force and effect and (ii) upon consummation of the transactions contemplated hereby shall continue in full force and effect without penalty or other adverse consequence. (iv)The Company and its Subsidiaries are not under any obligation to pay royalties or other payments in connection with any agreement, nor restricted from assigning their rights respecting Intellectual Property nor will the Company or any Subsidiary otherwise be, as a result of the execution and delivery of this Agreement or the performance of the Company’s obligations under this Agreement, in breach of any agreement relating to the Intellectual Property. (v)Except as set forth on Schedule 3(r)(v), no present or former employee, officer or director of the Company or any Subsidiary, or agent or outside contractor of the Company or any Subsidiary, holds any right, title or interest, directly or indirectly, in whole or in part, in or to any Intellectual Property that is owned or licensed by the Company or any Subsidiary. (vi)To the Company’s knowledge: (i) none of the Listed Intellectual Property has been used, disclosed or appropriated to the detriment of the Company or any Subsidiary for the benefit of any Person other than the Company; and (ii) no employee, independent contractor or agent of the Company or any Subsidiary has misappropriated any trade secrets or other confidential information of any other Person in the course of the performance of his or her duties as an employee, independent contractor or agent of the Company or any Subsidiary. (vii)Any programs, modifications, enhancements or other inventions, improvements, discoveries, methods or works of authorship (“Works”) that were created by employees of the Company or any Subsidiary were made in the regular course</w:t>
        <w:br/>
        <w:t xml:space="preserve">  15  </w:t>
        <w:br/>
        <w:t xml:space="preserve">  of such employees’ employment or service relationships with the Company or its Subsidiary using the Company’s or the Subsidiary’s facilities and resources and, as such, constitute either works made for hire or all rights and title to and in such Works have been fully assigned to the Company or a Subsidiary. Each such employee who has created Works or any employee who in the regular course of his employment may create Works and all consultants have signed an assignment or similar agreement with the Company or the Subsidiary confirming the Company’s or the Subsidiary’s ownership or, in the alternate, transferring and assigning to the Company or the Subsidiary all right, title and interest in and to such programs, modifications, enhancements or other inventions including copyright and other intellectual property rights therein.(viii)For the purpose of this Agreement, “Intellectual Property” shall mean all of the following: (A) trademarks and service marks, trade dress, product configurations, trade names and other indications of origin, applications or registrations in any jurisdiction pertaining to the foregoing and all goodwill associated therewith; (B) inventions, discoveries, improvements, ideas, know-how, formula methodology, processes, technology, software (including password unprotected interpretive code or source code, object code, development documentation, programming tools, drawings, specifications and data) and applications and patents in any jurisdiction pertaining to the foregoing, including re-issues, continuations, divisions, continuations-in-part, renewals or extensions; (C) trade secrets, including confidential information and the right in any jurisdiction to limit the use or disclosure thereof; (D) copyrights in writings, designs software, mask works or other works, applications or registrations in any jurisdiction for the foregoing and all moral rights related thereto; (E) database rights; (F) internet websites, domain names and applications and registrations pertaining thereto and all intellectual property used in connection with or contained in all versions of the Company’s Web sites; (G) rights under all agreements relating to the foregoing; (H) books and records pertaining to the foregoing; and (I) claims or causes of action arising out of or related to past, present or future infringement or misappropriation of the foregoing.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(ii)              No Hazardous Materials:</w:t>
        <w:br/>
        <w:t>(A)             have been disposed of or otherwise released from any Real Property of the Company or any of its Subsidiaries in violation of any Environmental Laws; or</w:t>
        <w:br/>
        <w:t xml:space="preserve">  16  </w:t>
        <w:br/>
        <w:t xml:space="preserve">    (B)              are present on, over, beneath, in or upon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(iv)             None of the Real Properties are on any federal or state “Superfund” list or Liability Information System (“CERCLIS”) list or any state environmental agency list of sites under consideration for CERCLIS, nor subject to any environmental related Liens.</w:t>
        <w:br/>
        <w:t>(t)                 Tax Status.</w:t>
        <w:br/>
        <w:t>(i)                 Each of the Company and the Subsidiaries has filed or caused to be filed in a timely manner (within any applicable extension periods) and in the appropriate jurisdictions all material returns, reports, information statements and other documentation (including any additional or supporting materials) filed or maintained, or required to be filed or maintained, in connection with the calculation, determination, assessment or collection of any and all federal, state, local, foreign and other taxes, levies, fees, imposts, duties, governmental fees and charges of whatever kind (including any interest, penalties or additions to the tax imposed in connection therewith or with respect thereto), including, without limitation, taxes imposed on, or measured by, income, franchise, profits, gross income or gross receipts, and also ad valorem, value added, sales, use, service, real or personal property, capital stock, stock transfer, license, payroll, withholding, employment, social security, workers’ compensation, unemployment compensation, utility, severance, production, excise, stamp, occupation, premium, windfall profits, environmental, transfer and gains taxes and customs duties (each a “Tax”) and shall include amended returns required as a result of examination adjustments made by the IRS or other Governmental Entity responsible for the imposition of any Tax (collectively, the “Returns”) and such Returns are true, correct and complete in all material respects.</w:t>
        <w:br/>
        <w:t>(ii)              Each of the Company and the Subsidiaries has paid all material Taxes and other assessments due from and payable by the Company and the Subsidiaries on or prior to the date hereof on a timely basis except as to those set forth in Schedule 3(t)(ii). The charges, accruals, and reserves for Taxes with respect to the Company and the Subsidiaries are adequate to cover Tax liabilities of the Company and the Subsidiaries accruing throughout the date thereof. Except as set forth in Schedule 3(t)(ii), each of the Company and the Subsidiaries has complied in all material respects with all applicable Legal Requirements relating to the payment and withholding of Taxes (including withholding and reporting requirements under Sections 1441 through 1464, 3401 through 3406, and 6041 and 6049 of the Code and similar provisions under any other applicable Legal Requirements) and, within the time and in the manner prescribed by law, has withheld from wages, fees and other payments and paid over to the proper governmental or regulatory authorities all amounts required. Except as set forth</w:t>
        <w:br/>
        <w:t xml:space="preserve">  17  </w:t>
        <w:br/>
        <w:t xml:space="preserve">  in Schedule 3(t)(ii), neither the Company nor any of the Subsidiaries has received notice of assessment or proposed assessment of any Taxes claimed to be owed by it or any other Person on its behalf. Except as set forth in Schedule 3(t)(ii), no Returns filed by or on behalf of the Company or any of the Subsidiaries with respect to Taxes are currently being audited or examined. Except as set forth in Schedule 3(t)(ii), neither the Company nor any of the Subsidiaries has received notice of any such audit or examination. Except as set forth in Schedule 3(t)(ii), no issue has been raised by any taxing authority with respect to the Company or any of the Subsidiaries in any audit or examination which, by application of similar principles, could reasonably be expected to result in a proposed material adjustment to the liability for Taxes for any period not so examined.</w:t>
        <w:br/>
        <w:t>(iii)            Except as set forth in Schedule 3(t)(iii), no known Liens have been filed and no claims are being asserted by or against the Company or any of the Subsidiaries with respect to any Taxes (other than Liens for Taxes not yet due and payable). Neither the Company nor any of the Subsidiaries has elected pursuant to the Code to be treated as an S corporation or any comparable provision of local, state or foreign law, or has made any other elections pursuant to the Code (other than elections that relate solely to entity classification, methods of accounting, depreciation, or amortization) that would have a material effect on the business, properties, prospects, or financial condition of the Company and the Subsidiaries, individually or in the aggregate.</w:t>
        <w:br/>
        <w:t>(iv)             No claim has ever been made, or, to the knowledge of the Company, is threatened or pending, by any authority in a jurisdiction where the Company or any of the Subsidiaries, respectively, does not file Returns that the Company or any of the Subsidiaries is or may be subject to taxation by that jurisdiction, and neither the Company nor any of the Subsidiaries has received any notice or request for information from any such authority. Neither the Company nor any of the Subsidiaries has been a member of an affiliated group (as defined in Section 1504(a) of the Code) or filed or been included in a combined, consolidated or unitary income tax return other than the affiliated group of which the Company is currently the common parent. Neither the Company nor any of the Subsidiaries is required to include in income any adjustment pursuant to Section 481(a) of the Code by reason of a voluntary change in accounting methods initiated by the Company or any of the Subsidiaries, and no Governmental Entity has proposed an adjustment or change in accounting method. All transactions or methods of accounting that could give rise to a substantial understatement of federal income tax as described in Section 6662(d)(2)(B)(i) of the Code have been adequately disclosed on the Company’s and the Subsidiaries’ federal income tax returns in accordance with Section 6662(d)(2)(B) of the Code. Neither the Company nor any of the Subsidiaries is a party to any Tax sharing or Tax indemnity agreement or any other agreement of a similar nature that remains in effect. Neither the Company nor any of the Subsidiaries has consented to any waiver of the statute of limitations for the assessment of any Taxes or has requested any extension of time for the payment of any Taxes. Neither the Company nor any of the Subsidiaries has ever held a material beneficial interest in any other Person, other than those listed in Schedule 3(t)(iv). Neither the Company nor any of the Subsidiaries is obligated to make, nor as a result of any event connected with the transactions contemplated by this Agreement will become obligated to make, any payment that would not be deductible under Section 280G of the Code. Neither the Company nor any Subsidiary is a “passive foreign investment company” within the meaning of Section 1296 of the Code (a “PFIC”), and the Company does not anticipate that the Company or any additional foreign Subsidiary will become a PFIC in the foreseeable future.</w:t>
        <w:br/>
        <w:t xml:space="preserve">    18  </w:t>
        <w:br/>
        <w:t xml:space="preserve">    (u)               Books and Records. The books of account, ledgers, order books, records and documents of the Company and its Subsidiaries accurately and completely reflect all information relating to the respective businesses of the Company and its Subsidiaries, the nature, acquisition, maintenance, location and collection of each of their respective assets, and the nature of all transactions giving rise to material obligations or accounts receivable of the Company or its Subsidiaries, as the case may be, except where the failure to so reflect such information would not have a Material Adverse Effect. The minute books of the Company and its Subsidiaries contain accurate records of all meetings and accurately reflect all other actions taken by the shareholders, boards of directors and all committees of the boards of directors, and other governing Persons of the Company and its Subsidiaries, respectively.</w:t>
        <w:br/>
        <w:t>(v)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19  </w:t>
        <w:br/>
        <w:t xml:space="preserve">    (w)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(x)               Ranking of Notes. No Indebtedness of the Company, at the Closing, will be senior to, or pari passu with, the Notes in right of payment, whether with respect to payment or redemptions, interest, damages, upon liquidation or dissolution or otherwise.</w:t>
        <w:br/>
        <w:t>4.                  COVENANTS.</w:t>
        <w:br/>
        <w:t>(a)               Reasonable 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20  </w:t>
        <w:br/>
        <w:t xml:space="preserve">    (c)               Use of Proceeds. The Company will use the proceeds from the sale of the Securities (i) to issue a loan up to an aggregate principal amount of $2,000,000 to Chain Bridge I (the “Chain Bridge Loan”), (ii) to pay Xxxxxx Xxxx &amp; Xxxxxx LLP, counsel to Chain Bridge I, a non-accountable amount of $[●] for certain fees and expenses incurred in connection with the transactions contemplated hereby and the Business Combination and (iii) for other general corporate purposes, but not, directly or indirectly, for (x) except for the Chain Bridge Loan and as otherwise set forth on Schedule 4(c), the satisfaction of any indebtedness of the Company or any of its Subsidiaries, (y) the redemption or repurchase of any securities of the Company or any of its Subsidiaries, or (z) the settlement of any outstanding litigation.</w:t>
        <w:br/>
        <w:t>(d)               Fees.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(e)               Disclosure of Transactions and Other Material Information(a). On or before 9:30 a.m., New York City time, on each of the following dates: (i) the date that the Company files a Form 10 registering the Company’s Common Stock under the 1934 Act, (ii) the date that the Company files a registration statement under the 1933 Act for a public offering of Common Stock of the Company, and (iii) if a Public Company Date occurs by virtue of a merger, the effective time of such merger, the Company shall issue a press release (each, a “Press Release”) reasonably acceptable to the Buyers describing the terms of the transactions contemplated by the Transaction Documents if not already publicly disclosed and disclosing any other material non-public information provided to any Buyer on or prior to the public disclosure of the Press Release and attach to the Press Release a hypertext link to the material Transaction Documents (including, without limitation, this Agreement (and all schedules and exhibits to this Agreement)), the form of Note, form of Common Warrant, the form of Preferred Warrant, the form of the Certificate of Designations and the form of Leak-Out Agreement as well as any other material documents related to any such other material nonpublic information, if not already publicly available, which documents must be available to the public either on the Company’s website (or the website of a successor, subsidiary or parent company of the Company pursuant to such merger) or on the SEC’s XXXXX website. From and after the public disclosure of the applicable Press Release, no Buyer shall be in possession of any material, nonpublic information received from the Company, any of its Subsidiaries or any of their respective officers, directors, employees or agents, that is not disclosed in such Press Release. In addition, effective upon the public disclosure of the first Press Release,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The Company shall not, and shall cause each of its Subsidiaries and its and each of their respective officers, directors, affiliates, employees and agents, not to, provide any Buyer with any material, nonpublic information regarding the Company or any of its Subsidiaries from and after the date that any such Buyer shall instruct the Company in writing without the express prior written consent of such Buyer. If a Buyer has, or believes it has, received or is otherwise in possession of any material, nonpublic information regarding the Company or any of its Subsidiaries from the Company, any of its Subsidiaries or any of their respective officers, directors, affiliates, employees or</w:t>
        <w:br/>
        <w:t xml:space="preserve">  21  </w:t>
        <w:br/>
        <w:t xml:space="preserve">  agents after the earlier of (i) the date that the Company publicly discloses the first Press Release and (ii) the date that the Company is required to publicly disclose the first Press Release, at any time and from time to time, it may provide the Company with written notice thereof. The Company shall, within one (1) Business Day of receipt of such notice, make public disclosure of such material, nonpublic information. To the extent that the Company delivers any material, non-public information to a Buyer without such Buyer’s consent or the Company fails to publicly disclose any confidential information on or prior to the dates and time periods specified in this Section 4(e), the Company hereby covenants and agrees that such Buyer shall not have any duty of confidentiality to the Company, any of its Subsidiaries or any of their respective officers, directors, employees, affiliates or agents with respect to, or a duty to the Company, any of its Subsidiaries or any of their respective officers, directors, employees, affiliates or agents not to trade on the basis of, such material, non-public information. Subject to the foregoing, neither the Company, its Subsidiaries nor any Buyer shall issue any press releases or any other public statements with respect to the transactions contemplated hereby; provided, however, that the Company shall be entitled, without the prior approval of any Buyer, to make any press release or other public disclosure with respect to such transactions (i) in substantial conformity with the Press Releases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 “Public Company Date” means the initial date on which either (i) the shares of Common Stock of the Company are registered under the 1934 Act or (ii) any publicly traded common equity (or equivalent security) of any Successor Entity (as defined in the Common Warrants) (or Parent Entity (as defined in the Common Warrants), as applicable) are issued in exchange for the Common Stock in a business combination or other similar transaction, in either case, whether as a result of a public offering, business combination, recapitalization, reorganization or otherwise.</w:t>
        <w:br/>
        <w:t>(f)                Reservation of Shares. So long as any of the Notes, Preferred Shares, Preferred Warrants or Common Warrants remain outstanding, the Company shall take all action necessary to at all times have authorized, and reserved for the purpose of issuance, no less than (i) 200% of the maximum number of Conversion Shares issuable upon conversion of the Preferred Shares (assuming for purposes hereof that (x) the Preferred Warrants have been exercised in full, (y) the Preferred Shares are convertible at the Alternate Conversion Price (as defined in the Certificate of Designations) assuming an Alternate Conversion Date as of the applicable date of determination and (z) any such conversion shall not take into account any limitations on the conversion of the Preferred Shares set forth in the Certificate of Designations), (ii) 100% of the maximum number of Preferred Shares initially issuable upon exercise of the Preferred Warrants and (iii) 100% of the maximum number of Warrant Common Shares initially issuable upon exercise of the Common Warrants (assuming for purposes hereof that (x) the Common Warrants have been exercised in full and (y) any such</w:t>
        <w:br/>
        <w:t xml:space="preserve">  22  </w:t>
        <w:br/>
        <w:t xml:space="preserve">  exercise shall not take into account any limitations on the exercise of the Common Warrants set forth therein) (collectively, the “Required Reserve Amount”); provided that at no time shall the number of shares of Common Stock reserved pursuant to this Section 41(f) be reduced other than proportionally in connection with any conversion, exercise and/or redemption, as applicable of Preferred Shares and Common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(h)               Books and Records(b). The Company will keep proper books of record and account, in which full and correct entries shall be made of all financial transactions and the asset and business of the Company and its Subsidiaries in accordance with GAAP.</w:t>
        <w:br/>
        <w:t>5.                  REGISTER; TRANSFER AGENT INSTRUCTIONS; LEGEND.</w:t>
        <w:br/>
        <w:t>(a)               Register. The Company shall maintain at its principal executive offices (or such other office or agency of the Company as it may designate by notice to each holder of Securities), a register for the Notes, the Preferred Shares, the Preferred Warrants and the Common Warrants in which the Company shall record the name and address of the Person in whose name the Notes, the Preferred Shares, the Preferred Warrants and the Common Warrants have been issued (including the name and address of each transferee), the principal amount of the Notes held by such Person, the aggregate number of Preferred Shares issuable upon exercise of the Preferred Warrants held by such Person, the aggregate number of Conversion Shares issuable pursuant to the terms of the Certificate of Designations, and the aggregate number of Warrant Common Shares issuable upon exercise of the Common Warrants held by such Person. The Company shall keep the register open and available at all times during business hours for inspection of any Buyer or its legal representatives.</w:t>
        <w:br/>
        <w:t>(b)               Transfer Agent Instructions. On or prior to the Public Company Date,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Common Shares in such amounts as specified from time to time by each Buyer to the Company upon conversion of the Preferred Shares or the exercise of the Common Warrants (as the case may be).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w:t>
        <w:br/>
        <w:t xml:space="preserve">  23  </w:t>
        <w:br/>
        <w:t xml:space="preserve">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Common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upon consummation of the Business Combination. Any fees (with respect to the transfer agent, counsel to the Company or otherwise) associated with the issuance of such opinion or the removal of any legends on any of the Securities shall be borne by the Company.</w:t>
        <w:br/>
        <w:t>(c)               Legends. Each Buyer understands that the Securities have been issued (or will be issued in the case of the Conversion Shares, the Preferred Shares and the Warrant Common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24  </w:t>
        <w:br/>
        <w:t xml:space="preserve">    (d)               Removal of Legends. Certificates evidencing Securities shall not be required to contain the legend set forth in Section 5(c) above or any other legend (i) while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Business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or Warrant Common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Company shall be responsible for any transfer agent fees or DTC fees with respect to any issuance of Securities or the removal of any legends with respect to any Securities in accordance herewith.</w:t>
        <w:br/>
        <w:t>(e)               FAST Compliance. While any Preferred Warrants or Common Warrants remain outstanding, the Company shall maintain a transfer agent that participates in FAST.</w:t>
        <w:br/>
        <w:t>6.                  CONDITIONS TO THE COMPANY’S OBLIGATION TO SELL.</w:t>
        <w:br/>
        <w:t xml:space="preserve">(a)               The obligation of the Company hereunder to issue and sell the Notes and the related Common Warrants and Preferred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 </w:t>
        <w:br/>
        <w:t>(i)                 Such Buyer shall have executed each of the other Transaction Documents to which it is a party and delivered the same to the Company.</w:t>
        <w:br/>
        <w:t xml:space="preserve">  25  </w:t>
        <w:br/>
        <w:t xml:space="preserve">    (ii)              Such Buyer and each other Buyer shall have delivered to the Company the Purchase Price for the Notes and the related Common Warrants and Preferred Warrants being purchased by such Buyer at the Closing by wire transfer of immediately available funds in accordance with the Flow of Funds Letter.</w:t>
        <w:br/>
        <w:t>(iii)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7.                  CONDITIONS TO EACH BUYER’S OBLIGATION TO PURCHASE.</w:t>
        <w:br/>
        <w:t xml:space="preserve">(a)               The obligation of each Buyer hereunder to purchase its Note and its related Common Warrants and Preferred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 </w:t>
        <w:br/>
        <w:t>(i)                 The Company shall have duly executed and delivered to such Buyer each of the Transaction Documents to which it is a party and the Company shall have duly executed and delivered to (A) such Buyer the Note in such original principal amount as is set forth on the signature page of such Buyer attached hereto, (B) Common Warrants initially exercisable for such aggregate number of Warrant Common Shares as is set forth on the signature page of such Buyer attached hereto, (C) Series A Preferred Warrants to initially acquire up to that aggregate number of Series A Preferred Warrant Shares as is set forth on the signature page of such Buyer attached hereto and (D) Series B Preferred Warrants to initially acquire up to that aggregate number of Series B Preferred Warrant Shares as is set forth on the signature page of such Buyer attached hereto, in each case, as being purchased by such Buyer at the Closing pursuant to this Agreement.</w:t>
        <w:br/>
        <w:t>(ii)              The Company shall have delivered to such Buyer a certificate evidencing the formation and good standing of the Company issued by the Secretary of State of Nevada.</w:t>
        <w:br/>
        <w:t>(iii)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w:t>
        <w:br/>
        <w:t>(iv)             The Company shall have delivered to such Buyer a certified copy of the Articles of Incorporation and the Certificate of Designations as certified by the Nevada Secretary of State.</w:t>
        <w:br/>
        <w:t>(v)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Articles of Incorporation of the Company and (iii) the Bylaws of the Company, each as in effect at the Closing.</w:t>
        <w:br/>
        <w:t xml:space="preserve">  26  </w:t>
        <w:br/>
        <w:t xml:space="preserve">    (vi)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(vii)          The Company shall have obtained all governmental, regulatory or third party consents and approvals, if any, necessary for the sale of the Securities.</w:t>
        <w:br/>
        <w:t>(viii)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(ix)             Since the date of execution of this Agreement, no event or series of events shall have occurred that reasonably would have or result in a Material Adverse Effect.</w:t>
        <w:br/>
        <w:t>(x)               Such Buyer shall have received a letter on the letterhead of the Company, duly executed by the Chief Executive Officer of the Company, setting forth the wire amounts of each Buyer and the wire transfer instructions of the Company (the “Flow of Funds Letter”).</w:t>
        <w:br/>
        <w:t>(xi)             The Company and each of the Persons listed on Schedule 7(a)(xi)[1] attached hereto (the “Leak-Out Stockholders”) shall have duly executed and delivered to the Company a leak-out agreement, in the form attached hereto as Exhibit E (each, a “Leak-Out Agreement”)</w:t>
        <w:br/>
        <w:t>(xii)          The Company and its Subsidiaries shall have delivered to such Buyer such other documents, instruments or certificates relating to the transactions contemplated by this Agreement as such Buyer or its counsel may reasonably request.</w:t>
        <w:br/>
        <w:t>8.                  TERMINATION.</w:t>
        <w:br/>
        <w:t>In the event that the Closing shall not have occurred with respect to a Buyer within five (5) Business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the Preferred Warrants and the Common Warrants shall be applicable only to such Buyer providing such written notice, provided further that no such termination shall affect any obligation</w:t>
        <w:br/>
        <w:t xml:space="preserve">  27  </w:t>
        <w:br/>
        <w:t xml:space="preserve">  of the Company under this Agreement to reimburse such Buyer for the expenses described in Section 4(d)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Notwithstanding anything to the contrary herein, upon consummation of a Business Combination in which the Notes are exchanged, this Agreement shall terminate and, thereafter, shall be null and void and of no further force and effect.</w:t>
        <w:br/>
        <w:t>9.                  MISCELLANEOUS.</w:t>
        <w:br/>
        <w:t>(a)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Each party hereto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28  </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w:t>
        <w:br/>
        <w:t xml:space="preserve">  29  </w:t>
        <w:br/>
        <w:t xml:space="preserve">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The Company has not, directly or indirectly, made any agreements with any Buyers relating to the terms or conditions of the transactions contemplated by the Transaction Documents except as set forth in the Transaction Documents. “Required Holders” means (I) prior to the Closing Date, each Buyer entitled to purchase Notes at the Closing and (II) on or after the Closing Date, holders of a majority of aggregate principal amount of the Notes then outstanding.</w:t>
        <w:br/>
        <w:t>(f)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30  </w:t>
        <w:br/>
        <w:t xml:space="preserve">    If to the Company:</w:t>
        <w:br/>
        <w:t>Phytanix Bio, Inc.</w:t>
        <w:br/>
        <w:t>000 Xxxxxxx Xxxxxx, Xxxxx X</w:t>
        <w:br/>
        <w:t>Xxxxx Xxxxxxx, XX 00000</w:t>
        <w:br/>
        <w:t>Telephone: (000) 000-0000</w:t>
        <w:br/>
        <w:t>Attention: Chief Executive Officer</w:t>
        <w:br/>
        <w:t>E-Mail: xxxxxx@xxxxxxxx.xxx</w:t>
        <w:br/>
        <w:t>With a copy (for informational purposes only) to:</w:t>
        <w:br/>
        <w:t>Xxxxxxxxx Xxxxx, Esq.</w:t>
        <w:br/>
        <w:t>000 Xxxxxxx Xxxxxx, Xxxxx X</w:t>
        <w:br/>
        <w:t>Xxxxx Xxxxxxx, XX 00000</w:t>
        <w:br/>
        <w:t>Telephone: (000)000-0000</w:t>
        <w:br/>
        <w:t>Attention: Xxxxxxxxx Xxxxx</w:t>
        <w:br/>
        <w:t>E-Mail: xxxxxx@xxxxxxx.xxx</w:t>
        <w:br/>
        <w:t>If to a Buyer, to its mailing address and e-mail address set forth on the signature page of such Buyer attached hereto, with copies to such Buyer’s representatives as set forth on the signature page of such Buyer attached hereto, or to such other mailing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(g)               Successors and Assigns. This Agreement shall be binding upon and inure to the benefit of the parties and their respective successors and assigns, including any purchasers of any of the Notes, the Preferred Warrants and Common Warrants (but excluding any purchasers of the Conversion Shares and/or Warrant Common Shares). The Company shall not assign this Agreement or any rights or obligations hereunder without the prior written consent of the Required Holders. A Buyer may assign some or all of its rights hereunder in connection with any transfer of any of its Securities without the consent of the Company, in which event such assignee shall be deemed to be a Buyer hereunder with respect to such assigned rights.</w:t>
        <w:br/>
        <w:t>(h)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(i)                 Survival. The representations, warranties, agreements and covenants shall survive the Closing. Each Buyer shall be responsible only for its own representations, warranties, agreements and covenants hereunder.</w:t>
        <w:br/>
        <w:t xml:space="preserve">  31  </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(k)               Indemnification.</w:t>
        <w:br/>
        <w:t>(i)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4(e),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(ii)              Promptly after receipt by an Indemnitee under this Section 9(k) of notice of the commencement of any action or proceeding (including any governmental action or proceeding) involving an Indemnified Liability, such Indemnitee shall, if a claim in respect thereof is to be made against the Company under this Section 9(k), deliver to the Company a written notice of the commencement thereof, and the Company shall have the right to participate in, and, to the extent the Company so desires, to assume control of the defense thereof with counsel mutually satisfactory to the Company and the Indemnitee; provided, however, that an Indemnitee shall have the right to retain its own counsel with the fees and expenses of such counsel to be paid by the Company if: (A) the Company has agreed in </w:t>
        <w:br/>
        <w:t xml:space="preserve">  32  </w:t>
        <w:br/>
        <w:t xml:space="preserve">  writing to pay such fees and expenses; (B) the Company shall have failed promptly to assume the defense of such Indemnified Liability and to employ counsel reasonably satisfactory to such Indemnitee in any such Indemnified Liability; or (C) the named parties to any such Indemnified Liability (including any impleaded parties) include both such Indemnitee and the Company, and such Indemnitee shall have been advised by counsel that a conflict of interest is likely to exist if the same counsel were to represent such Indemnitee and the Company (in which case, if such Indemnitee notifies the Company in writing that it elects to employ separate counsel at the expense of the Company, then the Company shall not have the right to assume the defense thereof and such counsel shall be at the expense of the Company), provided further, that in the case of clause (C) above the Company shall not be responsible for the reasonable fees and expenses of more than one (1) separate legal counsel for the Indemnitees. The Indemnitee shall reasonably cooperate with the Company in connection with any negotiation or defense of any such action or Indemnified Liability by the Company and shall furnish to the Company all information reasonably available to the Indemnitee which relates to such action or Indemnified Liability. The Company shall keep the Indemnitee reasonably apprised at all times as to the status of the defense or any settlement negotiations with respect thereto. The Company shall not be liable for any settlement of any action, claim or proceeding effected without its prior written consent, provided, however, that the Company shall not unreasonably withhold, delay or condition its consent. The Company shall not,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or litigation, and such settlement shall not include any admission as to fault on the part of the Indemnitee. Following indemnification as provided for hereunder, the Company shall be subrogated to all rights of the Indemnitee with respect to all third parties, firms or corporations relating to the matter for which indemnification has been made. The failure to deliver written notice to the Company within a reasonable time of the commencement of any such action shall not relieve the Company of any liability to the Indemnitee under this Section 9(k), except to the extent that the Company is materially and adversely prejudiced in its ability to defend such action.</w:t>
        <w:br/>
        <w:t>(iii)            The indemnification required by this Section 9(k) shall be made by periodic payments of the amount thereof during the course of the investigation or defense, as and when bills are received or Indemnified Liabilities are incurred.</w:t>
        <w:br/>
        <w:t>(iv)             The indemnity agreement contained herein shall be in addition to (A) any cause of action or similar right of the Indemnitee against the Company or others, and (B) any liabilities the Company may be subject to pursuant to the law.</w:t>
        <w:br/>
        <w:t>(l)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33  </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34  </w:t>
        <w:br/>
        <w:t xml:space="preserve">    (p)               Judgment Currency.</w:t>
        <w:br/>
        <w:t>(i)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Business Day immediately preceding:</w:t>
        <w:br/>
        <w:t>(1)               the date actual payment of the amount due, in the case of any proceeding in the courts of New York or in the courts of any other jurisdiction that will give effect to such conversion being made on such date: or</w:t>
        <w:br/>
        <w:t>(2)               the date on which the foreign court determines, in the case of any proceeding in the courts of any other jurisdiction (the date as of which such conversion is made pursuant to this Section 9(p)(i)(2) being hereinafter referred to as the “Judgment Conversion Date”).</w:t>
        <w:br/>
        <w:t>(ii)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(iii)            Any amount due from the Company under this provision shall be due as a separate debt and shall not be affected by judgment being obtained for any other amounts due under or in respect of this Agreement or any other Transaction Document.</w:t>
        <w:br/>
        <w:t>[signature pages follow]</w:t>
        <w:br/>
        <w:t xml:space="preserve">  35  </w:t>
        <w:br/>
        <w:t xml:space="preserve">    IN WITNESS WHEREOF, each Buyer and the Company have caused their respective signature page to this Agreement to be duly executed as of the date first written above.</w:t>
        <w:br/>
        <w:t xml:space="preserve">  COMPANY:</w:t>
        <w:br/>
        <w:t xml:space="preserve">  PHYTANIX BIO, INC.</w:t>
        <w:br/>
        <w:t xml:space="preserve">      By: _________________</w:t>
        <w:br/>
        <w:t>Name: Xxxxxxx Xxxxx</w:t>
        <w:br/>
        <w:t>Title: CEO</w:t>
        <w:br/>
        <w:t xml:space="preserve">    36  </w:t>
        <w:br/>
        <w:t xml:space="preserve">    IN WITNESS WHEREOF, the undersigned has caused this Securities Purchase Agreement to be duly executed by its authorized signatory as of the date first indicated above.</w:t>
        <w:br/>
        <w:t>Name of Buyer: ________________________</w:t>
        <w:br/>
        <w:t>Signature of Authorized Signatory of Buyer: _________________________________</w:t>
        <w:br/>
        <w:t>Name of Authorized Signatory: __________________________</w:t>
        <w:br/>
        <w:t>Title of Authorized Signatory: ___________________________</w:t>
        <w:br/>
        <w:t>Email Address of Authorized Signatory: _______________________</w:t>
        <w:br/>
        <w:t>Residency/Jurisdiction of Formation: _____________________________</w:t>
        <w:br/>
        <w:t xml:space="preserve">  Address for Notice to Buyer: ______________________________</w:t>
        <w:br/>
        <w:t xml:space="preserve">        Address for Delivery of Securities to Buyer (if not same as address for notice):</w:t>
        <w:br/>
        <w:t xml:space="preserve">        Purchase Price: $ _____________________</w:t>
        <w:br/>
        <w:t xml:space="preserve">  Aggregate Original Principal Amount of Note: _________________</w:t>
        <w:br/>
        <w:t xml:space="preserve">  Preferred A Warrant Shares: ___________________</w:t>
        <w:br/>
        <w:t xml:space="preserve">  Preferred B Warrant Shares: __________________</w:t>
        <w:br/>
        <w:t xml:space="preserve">  Warrant Common Shares: __________________</w:t>
        <w:br/>
        <w:t xml:space="preserve">  EIN Number: _______________</w:t>
        <w:br/>
        <w:t xml:space="preserve">  Check here if an affiliate or 10% or more stockholder of the Company: _____</w:t>
        <w:br/>
        <w:t xml:space="preserve">  Please select beneficial ownership limitation: 4.99% or ____ 9.99%</w:t>
        <w:br/>
        <w:t xml:space="preserve">  [1] Note: Bloomios stockholders</w:t>
        <w:br/>
        <w:t xml:space="preserve">    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