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10.41</w:t>
        <w:br/>
        <w:t xml:space="preserve">  SECURITIES PURCHASE AGREEMENT</w:t>
        <w:br/>
        <w:t xml:space="preserve">  This Securities Purchase Agreement (this “Agreement”) is dated as of April 1, 2024, between Pish Posh Inc., a Delaware corporation and includes any successor Company thereto (the “Company”), and each purchaser identified on the signature pages hereto (each, including its successors and permitted assigns, a “Purchaser” and collectively, the “Purchasers”).</w:t>
        <w:br/>
        <w:t xml:space="preserve">  WHEREAS, the Company and Purchasers desire to enter into this Agreement, pursuant to which the Purchasers are to be granted the right to acquire securities of the Company as set forth herein and</w:t>
        <w:br/>
        <w:t xml:space="preserve">  WHEREAS, subject to the terms and conditions set forth in this Agreement and pursuant to Section 4(a)(2) of the Securities Act of 1933, as amended, and/or Rule 506 promulgated thereunder, the Company desires to issue and sell to each Purchaser, and each Purchaser, severally and not jointly, desires to purchase from the Company, securities of the Company as more fully described in this Agreement (the “Offering”).</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 xml:space="preserve">  DEFINITIONS</w:t>
        <w:br/>
        <w:t xml:space="preserve">  1.1           Definitions. In addition to the terms defined elsewhere in this Agreement: (a) capitalized terms that are not otherwise defined herein have the meanings given to such terms in the Notes (as defined herein), and (b) the following terms have the meanings set forth in this Section 1.1:</w:t>
        <w:br/>
        <w:t xml:space="preserve">  “Accredited Investor” shall have the meaning ascribed to such term in Section 3.2(c).</w:t>
        <w:br/>
        <w:t xml:space="preserve">  “Acquiring Person” shall have the meaning ascribed to such term in Section 4.7.</w:t>
        <w:br/>
        <w:t xml:space="preserve">  “Action” shall have the meaning ascribed to such term in Section 3.1(j).</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“Amendment and Consent Agreement” means the Amendment and Consent Agreement executed by a majority in interest of the holders of Common Stock issued pursuant to Securities Purchase Agreement dated November 30, 2021, in the form of Exhibit C hereto.</w:t>
        <w:br/>
        <w:t xml:space="preserve">  “Applicable Law” shall mean any law, rule or regulation of any governmental authority or jurisdiction applicable to any party to this Agreement, as the case may be.</w:t>
        <w:br/>
        <w:t xml:space="preserve">  “Board of Directors” means the board of directors of the Company.</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are generally are open for use by customers on such day.</w:t>
        <w:br/>
        <w:t xml:space="preserve">        “Buy-In” shall have the meaning ascribed to such term in Section 4.1(h).</w:t>
        <w:br/>
        <w:t xml:space="preserve">  “Closing” means the closing of the purchase and sale of the Securities pursuant to Section 2.1.</w:t>
        <w:br/>
        <w:t xml:space="preserve">  “Closing Date” means the Business Day on which all of the Transaction Documents have been executed and delivered by the applicable parties thereto, and all conditions precedent to (i) the Purchasers’ obligation to pay the Subscription Amount at such Closing, and (ii) the Company’s obligations to deliver the Securities to be issued and sold at such Closing, in each case, have been satisfied or waived, but in no event later than the fifth Business Day following the date hereof.</w:t>
        <w:br/>
        <w:t xml:space="preserve">  “Commission” means the United States Securities and Exchange Commission.</w:t>
        <w:br/>
        <w:t xml:space="preserve">  “Common Stock” means the common stock of the Company, par value $0.000001 per share, and any other class of securities into which such securities may hereafter be reclassified or changed.</w:t>
        <w:br/>
        <w:t xml:space="preserv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“Conversion Price” shall have the meaning ascribed to such term in the Notes.</w:t>
        <w:br/>
        <w:t xml:space="preserve">  “Disclosure Schedules” means the Disclosure Schedules of the Company delivered concurrently herewith.</w:t>
        <w:br/>
        <w:t xml:space="preserve">  “Disqualification Event” shall have the meaning ascribed to such term in Section 3.1(nn).</w:t>
        <w:br/>
        <w:t xml:space="preserve">  “Effective Date” means the latest of the date that (a) a registration statement has been declared effective by the Commission with respect to all of the Underlying Shares (as defined herein) without regard to any cutbacks permitted therein and has been continuously effective for not less than six (6) months, or (b) all of the Underlying Shares have been sold pursuant to Rule 144, and (c) Company counsel has delivered to the Transfer Agent and Purchasers at the Company’s expense a standing written unqualified opinion that resales may then be made by such holders of all of the Underlying Shares pursuant to an effective registration statement, which opinion shall be in form and substance reasonably acceptable to Purchaser.</w:t>
        <w:br/>
        <w:t xml:space="preserve">  “Equity Line of Credit” shall have the meaning ascribed to such term in Section 4.13.</w:t>
        <w:br/>
        <w:t xml:space="preserve">  “Exchange Act” means the Securities Exchange Act of 1934, as amended, and the rules and regulations promulgated thereunder.</w:t>
        <w:br/>
        <w:t xml:space="preserve">  “Exempt Issuance” means, absent a written waiver by the Purchasers, the issuance of (a) shares of Common Stock and options to officers, directors, or employees of the Company after the Closing Date up to the amounts and on the terms set forth on Schedule 3.1(g) pursuant to Stock Option Plan, (b) securities exercisable or exchangeable for or convertible into shares of Common Stock issued and outstanding on the date of this Agreement, provided that such securities and any term thereof have not been amended since the date of this Agreement to increase the number of such securities or to decrease the issue price, exercise price, exchange price or conversion price of such securities and which securities and the principal terms thereof are set forth on Schedule 3.1(g) under the heading “Exempt Issuance”, and described in the SEC Reports, (c) securities issued pursuant to acquisitions or strategic transactions approved by a majority of the disinterested directors of the Company, provided that any such issuance shall only be to a Person (or to the equity holders of a Person) which is, itself or through its subsidiaries, an operating company or an owner of an asset in a business synergistic with the business of the Company and shall be intended to provide to the Company substantial additional benefits in addition to the investment of funds, but shall not include a transaction in which the Company is issuing securities in connection with the raising of capital or to an entity whose primary business is investing in securities, and (d) securities issued or issuable to the Purchasers and their assigns pursuant to this Agreement, the Notes or the Warrants and other Transaction Documents including without limitation, or upon exercise, conversion or exchange of any such securities, and (f) securities described on Schedule 3.1(g) under the heading “Additional Exempt Issuances.” No Variable Rate Transaction shall be deemed an Exempt Issuance.</w:t>
        <w:br/>
        <w:t xml:space="preserve">  2</w:t>
        <w:br/>
        <w:t xml:space="preserve">    “Exercise Price” shall have the meaning ascribed to such term in the Warrants.</w:t>
        <w:br/>
        <w:t xml:space="preserve">  “FCPA” means the Foreign Corrupt Practices Act of 1977, as amended.</w:t>
        <w:br/>
        <w:t xml:space="preserve">  “FDA” shall have the meaning ascribed to such term in Section 3.1(mm).</w:t>
        <w:br/>
        <w:t xml:space="preserve">  “Form 8-K” shall have the meaning ascribed to such term in Section 4.6.</w:t>
        <w:br/>
        <w:t xml:space="preserve">  “GAAP” shall have the meaning ascribed to such term in Section 3.1(h).</w:t>
        <w:br/>
        <w:t xml:space="preserve">  “G&amp;M” shall mean Grushko &amp; Xxxxxxx, P.C., with offices located at 0000 Xxxxxxxx Xxxxxx, Xxxxx 000, Xxxxxxx, Xxx Xxxx 00000, Attn: Xxxxxxx Xxxx, Esq. email xxx@xxxxxxxxxxxxxx.xxx.</w:t>
        <w:br/>
        <w:t xml:space="preserve">  “Indebtedness” shall have the meaning ascribed to such term in Section 3.1(z).</w:t>
        <w:br/>
        <w:t xml:space="preserve">  “Intellectual Property Rights” shall have the meaning ascribed to such term in Section 3.1(o).</w:t>
        <w:br/>
        <w:t xml:space="preserve">  “Issuer Covered Person” shall have the meaning ascribed to such term in Section 3.1(nn).</w:t>
        <w:br/>
        <w:t xml:space="preserve">  “Legend Removal Date” shall have the meaning ascribed to such term in Section 4.1(d).</w:t>
        <w:br/>
        <w:t xml:space="preserve">  “Liens” means a lien, charge, pledge, security interest, encumbrance, right of first refusal, pre-emptive right or other restriction.</w:t>
        <w:br/>
        <w:t xml:space="preserve">  “Listing Default” shall have the meaning ascribed to such term in Section 4.11(b).</w:t>
        <w:br/>
        <w:t xml:space="preserve">  “Majority in Interest” shall have the meaning ascribed to such term in Section 5.5.</w:t>
        <w:br/>
        <w:t xml:space="preserve">  “Material Adverse Effect” shall have the meaning assigned to such term in Section 3.1(b).</w:t>
        <w:br/>
        <w:t xml:space="preserve">  “Material Permits” shall have the meaning ascribed to such term in Section 3.1(m).</w:t>
        <w:br/>
        <w:t xml:space="preserve">  3</w:t>
        <w:br/>
        <w:t xml:space="preserve">    “Maximum Rate” shall have the meaning ascribed to such term in Section 5.17.</w:t>
        <w:br/>
        <w:t xml:space="preserve">  “Money Laundering Laws” shall have the meaning ascribed to such term in Section 3.1(gg).</w:t>
        <w:br/>
        <w:t xml:space="preserve">  “Notes” means the convertible notes issuable pursuant to this Agreement, in the form of Exhibit A hereto.</w:t>
        <w:br/>
        <w:t xml:space="preserve">  “OFAC” shall have the meaning ascribed to such term in Section 3.1(ii).</w:t>
        <w:br/>
        <w:t xml:space="preserve">  “Offering” shall have the meaning attributed to such term in the recitals.</w:t>
        <w:br/>
        <w:t xml:space="preserve">  “Permitted Indebtedness” means (a) unsecured liabilities for borrowed money or amounts owed not in excess of $100,000 in the aggregate (other than trade accounts payable incurred in the ordinary course of business), (b) all guaranties, endorsements and other contingent obligations in respect of indebtedness of others, whether or not the same are or should be reflected in the Company’s consolidated balance sheet (or the notes thereto) not affecting more than $100,000 in the aggregate, except guaranties by endorsement of negotiable instruments for deposit or collection or similar transactions in the ordinary course of business; and (c) the present value of any lease payments not in excess of $100,000 due under leases required to be capitalized in accordance with GAAP.</w:t>
        <w:br/>
        <w:t xml:space="preserve">  “Permitted Lien” means the individual and collective reference to the following: (a) Liens for taxes, assessments and other governmental charges or levies not yet due or Liens for taxes, assessments and other governmental charges or levies being contested in good faith and by appropriate proceedings for which adequate reserves (in the good faith judgment of the management of the Company) have been established in accordance with GAAP, (b) Liens imposed by law which were incurred in the ordinary course of the Company’s business, such as carriers’, warehousemen’s and mechanics’ Liens, statutory landlords’ Liens, and other similar Liens arising in the ordinary course of the Company’s business, and which (x) do not individually or in the aggregate materially detract from the value of such property or assets or materially impair the use thereof in the operation of the business of the Company and its Subsidiaries or (y) are being contested in good faith by appropriate proceedings, which proceedings have the effect of preventing for so long as any amount in excess of $100,000 remains on the Note the forfeiture or sale of the property or asset subject to such Liens, (c) Liens incurred in connection with Permitted Indebtedness under clause (c) thereunder, provided that such Liens are not secured by assets of the Company or its Subsidiaries other than the assets so acquired or leased and not in excess of the value of such assets; and Liens incurred in connection with Permitted Indebtedness under clause (d) thereunder, provided that such Liens are not secured by assets of the Borrower or its Subsidiaries other than the assets so acquired and not in excess of the value of such assets. Upon the expiration of the Liens of such other lenders, such assets and the proceeds thereof shall automatically be, subject to a senior security interest in favor of lender and other lenders, Collateral under the Security Agreement, and Lender is authorized at that time to amend any filed financing statement(s) to reflect that change.</w:t>
        <w:br/>
        <w:t xml:space="preserve">  “Person” means an individual, corporation or Company, partnership, trust, incorporated or unincorporated association, joint venture, limited liability company, joint stock company, government (or an agency or subdivision thereof) or other entity of any kind.</w:t>
        <w:br/>
        <w:t xml:space="preserve">  “Proceeding” means an action, claim, suit, investigation or proceeding (including, without limitation, an informal investigation or partial proceeding, such as a deposition), whether commenced or threatened.</w:t>
        <w:br/>
        <w:t xml:space="preserve">  4</w:t>
        <w:br/>
        <w:t xml:space="preserve">    “Public Information Failure” shall have the meaning ascribed to such term in Section 4.3(b).</w:t>
        <w:br/>
        <w:t xml:space="preserve">  “Public Information Failure Payments” shall have the meaning ascribed to such term in Section 4.3(b).</w:t>
        <w:br/>
        <w:t xml:space="preserve">  “Purchaser Party” shall have the meaning ascribed to such term in Section 4.10.</w:t>
        <w:br/>
        <w:t xml:space="preserve">  “Required Approvals” shall have the meaning ascribed to such term in Section 3.1(e).</w:t>
        <w:br/>
        <w:t xml:space="preserve">  “Required Minimum” means, as of any date, 300% of the maximum aggregate number of shares of Common Stock then issued or potentially issuable in the future pursuant to the Transaction Documents, including any Underlying Shares issuable upon exercise in full of all Warrants or conversion in full of all Notes, ignoring any conversion or exercise limits set forth therein, and assuming that any previously unconverted Notes will be held until the second anniversary of the issue date of such Notes.</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Reports” shall have the meaning ascribed to such term in Section 3.1(h).</w:t>
        <w:br/>
        <w:t xml:space="preserve">  “Securities” means the Notes, the Warrants and the Underlying Shares.</w:t>
        <w:br/>
        <w:t xml:space="preserve">  “Securities Act” means the Securities Act of 1933, as amended, and the rules and regulations promulgated thereunder.</w:t>
        <w:br/>
        <w:t xml:space="preserve">  “Short Sales” means “short sales” as defined in Rule 200 of Regulation SHO under the Exchange Act and all types of direct and indirect stock pledges, forward sale contracts, options, puts, calls, swaps and similar arrangements (including on a total return basis) whether such transactions are made through U.S. or non-U.S. broker dealers or foreign regulated brokers, but shall not include locating or borrowing shares of Common Stock. </w:t>
        <w:br/>
        <w:t xml:space="preserve">  “Standard Settlement Period” shall have the meaning ascribed to such term in Section 4.1(d).</w:t>
        <w:br/>
        <w:t xml:space="preserve">  “Stock Option Plan” means, the terms governing the issuance of stock options described on Schedule 3.1(g).</w:t>
        <w:br/>
        <w:t xml:space="preserve">  “Subscription Amount” means, as to each Purchaser, the aggregate amount to be paid for the Notes and the Warrants purchased hereunder at the Closing as specified below such Purchaser’s name on the signature page of this Agreement and next to the heading “Subscription Amount,” in United States dollars and in immediately available funds.</w:t>
        <w:br/>
        <w:t xml:space="preserve">  “Subsidiary” means with respect to any entity at any date, any direct or indirect Person, limited or general partnership, limited liability company, trust, estate, association, joint venture or other business entity of which (A) more than 40% of (i) the outstanding capital stock having (in the absence of contingencies) ordinary voting power to elect a majority of the board of directors or other managing body of such entity, (ii) in the case of a partnership or limited liability company, the interest in the capital or profits of such partnership or limited liability company or (iii) in the case of a trust, estate, association, joint venture or other entity, the beneficial interest in such trust, estate, association or other entity business is, at the time of determination, owned or controlled directly or indirectly through one or more intermediaries, by such entity, or (B) is under the actual control of the Company.</w:t>
        <w:br/>
        <w:t xml:space="preserve">  5</w:t>
        <w:br/>
        <w:t xml:space="preserve">    “Termination Date” shall mean April 15, 2024.</w:t>
        <w:br/>
        <w:t xml:space="preserve">  “Trading Day” means a day on which the principal Trading Market is open for trading for three or more hours.</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CBOE BZX Exchange, CBOE BYX Exchange, CBOE EDGX Exchange and the CBOE EDGA Exchange (or any successors to any of the foregoing).</w:t>
        <w:br/>
        <w:t xml:space="preserve">  “Transaction Documents” means this Agreement, the Notes, the Warrants, all exhibits and schedules thereto and hereto and any other documents or agreements executed by any party hereto in connection with the transactions contemplated hereunder.</w:t>
        <w:br/>
        <w:t xml:space="preserve">  “Transfer Agent” means Securities Transfer Corporation, and any successor transfer agent of the Company.</w:t>
        <w:br/>
        <w:t xml:space="preserve">  “Underlying Shares” means the shares of Common Stock issued and issuable upon conversion of the Notes and upon exercise of the Warrants and issued and issuable in lieu of the cash payment of interest on the Notes in accordance with the terms of the Notes and any other shares of Common Stock issued or issuable to a Purchaser in connection with or pursuant to the Securities or Transaction Documents.</w:t>
        <w:br/>
        <w:t xml:space="preserve">  “Unlegended Shares” shall have the meaning ascribed to such term in Section 4.1(d).</w:t>
        <w:br/>
        <w:t xml:space="preserve">  “Variable Priced Equity Linked Instruments” shall have the meaning ascribed to such term in Section 4.13.</w:t>
        <w:br/>
        <w:t xml:space="preserve">  “Variable Rate Transaction” shall have the meaning ascribed to such term in Section 4.13.</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Common Stock is not then listed or quoted for trading on a Trading Market but is then reported on the OTCQB, OTCQX, OTC Bulletin Board, OTC Pink Open Market maintained by the OTC Markets Group, Inc. (or a similar organization or agency succeeding to its functions of reporting prices), the volume weighted average price of the Common Stock on the first such facility (or a similar organization or agency succeeding to its functions of reporting prices), or (d) in all other cases, the fair market value of a share of Common Stock as determined by an independent appraiser selected in good faith by a Majority in Interest and reasonably acceptable to the Company, the fees and expenses of which shall be paid by the Company.</w:t>
        <w:br/>
        <w:t xml:space="preserve">  6</w:t>
        <w:br/>
        <w:t xml:space="preserve">    “Warrants” means the Common Stock purchase warrants delivered to the Purchasers at the Closing in accordance with Section 2.2(a) hereof in the form of Exhibit B attached hereto.</w:t>
        <w:br/>
        <w:t xml:space="preserve">  “Warrant Shares” means the shares of Common Stock issuable upon exercise of the Warrants.</w:t>
        <w:br/>
        <w:t xml:space="preserve">  PURCHASE AND SALE</w:t>
        <w:br/>
        <w:t xml:space="preserve">  2.1           Closing. On the Closing Date, upon the terms and subject to the conditions set forth herein, substantially concurrent with the execution and delivery of this Agreement by the parties hereto, the Company agrees to sell, and the Purchasers, severally and not jointly, agree to purchase, an aggregate of up to $430,500 principal amount of Notes and Warrants as determined pursuant to Section 2.2(a). Each Purchaser shall deliver to the Company such Purchaser’s Subscription Amount pursuant to the wire instructions annexed hereto as Schedule 2.1, and the Company shall deliver to each Purchaser its respective Note and Warrants, as determined pursuant to Section 2.2(a), and the Company and each Purchaser shall deliver the other items set forth in Section 2.2 deliverable at the Closing. Upon satisfaction of the covenants and conditions set forth in Sections 2.2 and 2.3, the Closing shall occur electronically or at the offices of G&amp;M or such other location as the parties shall mutually agree. Notwithstanding anything herein to the contrary, the Closing Date shall occur on or before the Termination Date. Prior to the Closing Date, the Purchaser may deposit the Subscription Amount with the Company in escrow pending the Closing. With respect to any Closing not held on or before the Termination Date, the Company shall cause (i) all subscription documents executed by the Company or a Purchaser to be returned to the Company or such Purchaser, as applicable, and (ii) each Subscription Amount to be returned, without interest or deduction to the Purchaser who delivered such Subscription Amount.</w:t>
        <w:br/>
        <w:t xml:space="preserve">  2.2           Deliveries.</w:t>
        <w:br/>
        <w:t xml:space="preserve">  (a)           On or prior to the Closing Date, the Company shall deliver or cause to be delivered to each Purchaser the following:</w:t>
        <w:br/>
        <w:t xml:space="preserve">  (i)       this Agreement duly executed by the Company;</w:t>
        <w:br/>
        <w:t xml:space="preserve">  (ii)      a Note with a principal amount reflecting a five percent (5%) original issue discount for the cash portion of such Purchaser’s Subscription Amount as set forth on the signature page hereto registered in the name of such Purchaser;</w:t>
        <w:br/>
        <w:t xml:space="preserve">  (iii)     Warrants registered in the name of such Purchaser, each representing the right to purchase 19.51 shares of Common Stock for each one dollar ($1.00) of such Purchaser’s Note principal attributable to the Notes having a per share Exercise Price as set forth therein, subject to adjustment as provided herein and therein; and</w:t>
        <w:br/>
        <w:t xml:space="preserve">  (iv)     A copy of the duly executed Amendment and Consent Agreement.</w:t>
        <w:br/>
        <w:t xml:space="preserve">  (b)          On or prior to the Closing Date, each Purchaser shall deliver or cause to be delivered to the Company the following:</w:t>
        <w:br/>
        <w:t xml:space="preserve">  (i)       this Agreement, duly executed by such Purchaser; and</w:t>
        <w:br/>
        <w:t xml:space="preserve">  (ii)      such Purchaser’s Subscription Amount by wire transfer to the Company. The Purchaser shall mark its signature page to identify if its Subscription Amount was previously sent to the Company to hold in escrow.</w:t>
        <w:br/>
        <w:t xml:space="preserve">  7</w:t>
        <w:br/>
        <w:t xml:space="preserve">    2.3          Closing Conditions.</w:t>
        <w:br/>
        <w:t xml:space="preserve">  (a)          The obligations of the Company hereunder to effect the Closing are subject to the following conditions being met:</w:t>
        <w:br/>
        <w:t xml:space="preserve">  (i)      the accuracy in all material respects (determined without regard to any materiality, Material Adverse Effect or other similar qualifiers therein) on the date of this Agreement and the Closing Date of the representations and warranties of the Purchasers contained herein (unless as of a specific date therein in which case they shall be accurate as of such date);</w:t>
        <w:br/>
        <w:t xml:space="preserve">  (ii)     all obligations, covenants and agreements of each Purchaser under this Agreement required to be performed or obtained at or prior to the Closing Date shall have been performed and obtained;</w:t>
        <w:br/>
        <w:t xml:space="preserve">  (iii)     the delivery by each Purchaser of the items set forth in Section 2.2(b) of this Agreement; and</w:t>
        <w:br/>
        <w:t xml:space="preserve">  (b)         The respective obligations of a Purchaser hereunder to effect the Closing, unless waived by such Purchaser, are subject to the following conditions being met:</w:t>
        <w:br/>
        <w:t xml:space="preserve">  (i)      the accuracy in all material respects (determined without regard to any materiality, Material Adverse Effect or other similar qualifiers therein) on the date of this Agreement and Closing Date of the representations and warranties of the Company contained herein (unless as of a specific date therein in which case they shall be accurate as of such date);</w:t>
        <w:br/>
        <w:t xml:space="preserve">  (ii)      the Required Approval in Section 3.1(e)(iii), and all obligations, covenants and agreements of the Company and parties and required signatories to and under the Transaction Documents (except for Purchaser) required to be performed or obtained at or prior to the Closing Date shall have been performed and obtained;</w:t>
        <w:br/>
        <w:t xml:space="preserve">  (iii)     the delivery by the Company of the items set forth in Section 2.2(a) of this Agreement; and</w:t>
        <w:br/>
        <w:t xml:space="preserve">  (iv)     there shall have been no Material Adverse Effect with respect to the Company since the date hereof.</w:t>
        <w:br/>
        <w:t xml:space="preserve">  2.4           Force Majeure. Any Purchaser or the Company may, upon prior notice to the other, not effect the Closing if from the date hereof to the Closing Date, trading in the Common Stock shall not have been suspended by the Commission or the Company’s principal Trading Market, and, at any time prior to the Closing Date, trading in securities generally as reported by Bloomberg L.P.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pandemic or other national or international calamity of such magnitude in its effect on, or any material adverse change in, any financial market which, in each case, in the reasonable judgment of such Purchaser, makes it impracticable or inadvisable to purchase the Securities at the Closing.</w:t>
        <w:br/>
        <w:t xml:space="preserve">  8</w:t>
        <w:br/>
        <w:t xml:space="preserve">    ARTICLE II.</w:t>
        <w:br/>
        <w:t xml:space="preserve">  REPRESENTATIONS AND WARRANTIES</w:t>
        <w:br/>
        <w:t xml:space="preserve">  3.1      Representations and Warranties of the Company. Except as set forth in this Section 3.1 or the Disclosure Schedules, which Disclosure Schedules shall be deemed a part hereof and shall qualify any representation made herein only to the extent of the disclosure contained in the corresponding or cross-referenced section of the Disclosure Schedules, the Company hereby makes the following representations and warranties to each Purchaser as of the date hereof and as of the Closing Date (unless as of a specific date therein):</w:t>
        <w:br/>
        <w:t xml:space="preserve">  (a)       Subsidiaries. The Company owns, directly or indirectly, all of the capital stock or other equity interests and rights to receive equity of each Subsidiary free and clear of any Liens, and all of the issued and outstanding shares of capital stock of each Subsidiary are validly issued and are fully paid, non-assessable and free of pre-emptive and similar rights to subscribe for or purchase securities.</w:t>
        <w:br/>
        <w:t xml:space="preserve">  (b)       Organization and Qualification. The Company and each Subsidiary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nor default of any of the provisions of its respective certificate or articles of incorporation, bylaws or other organizational or charter documents. Each of the Company and each Subsidiary is duly qualified to conduct business and is in good standing as a foreign Person or other entity in each jurisdiction in which the nature of the business conducted or property owned by it makes such qualification necessary, except where the failure to be so qualified or in good standing, as the case may be, would not reasonably be expected to result in: (i) a material adverse effect on the legality, validity or enforceability of any Transaction Document, (ii) a material adverse effect on the results of operations, assets, business, or condition (financial or otherwise) of the Company and each Subsidiary,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(c)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unanimous approval of the Board of Directors and all other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9</w:t>
        <w:br/>
        <w:t xml:space="preserve">    (d)       No Conflicts. The execution, delivery and performance by the Company and all Persons other than the Purchasers and Collateral Agent (as defined in the Security Agreement) of this Agreement and the other Transaction Documents, the issuance and sale of the Securities and the consummation by it of the transactions contemplated hereby and thereby to which it is a party do not and will not: (i) conflict with or violate any provision of the Company’s or any Subsidiary’s or such other Person’s certificate or articles of incorporation, bylaws or other organizational or charter documents,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adjustment, exchange, reset, exercise or cancellation (with or without notice, lapse of time or both) of, any agreement, credit facility, debt, equity or other instrument (evidencing Company or Subsidiary equity,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governmental authority or Trading Market to which the Company or a Subsidiary or such other Person is subject (including federal and state securities laws and regulations), or by which any property or asset of the Company or a Subsidiary is bound or affected; except in the case of each of clause (iii), such as could not have or reasonably be expected to result in a Material Adverse Effect.</w:t>
        <w:br/>
        <w:t xml:space="preserve">  (e)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4.6 of this Agreement, (ii) the filing with the Commission pursuant to the Registration Rights Agreement, (iii) the notice and/or application(s) to each applicable Trading Market for the issuance and sale of the Securities and the listing of the Underlying Shares for trading thereon in the time and manner required thereby, and (iv) the filing of Form D with the Commission and such filings as are required to be made under applicable state securities laws (collectively, the “Required Approvals”).</w:t>
        <w:br/>
        <w:t xml:space="preserve">  (f)       Issuance of the Securities.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The Underlying Shares, when issued in accordance with the terms of the Transaction Documents, will be validly issued, fully paid and nonassessable, free and clear of all Liens imposed by the Company other than restrictions on transfer provided for in the Transaction Documents. The Company has reserved from its duly authorized capital stock a number of shares of Common Stock for issuance of the Underlying Shares at least equal to the Required Minimum on the date hereof.</w:t>
        <w:br/>
        <w:t xml:space="preserve">  (g)       Capitalization. The capitalization of the Company as of the date hereof is as set forth on Schedule 3.1(g), which Schedule 3.1(g) shall also include the number of shares of Common Stock owned beneficially, and of record, by Affiliates of the Company and beneficial holders of 5% or more of the Company’s Common Stock as of the date hereof. The Company has not issued any capital stock since its most recently filed periodic report under the Exchange Act, other than pursuant to the exercise of employee stock options under the Stock Option Plan, the issuance of shares of Common Stock to employees pursuant to the Stock Purchase Plan and pursuant to the conversion and/or exercise of Common Stock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the capital stock of any Subsidiary, or contracts, commitments, understandings or arrangements by which the Company or any Subsidiary is or may become bound to issue additional shares of Common Stock or Common Stock Equivalents or capital stock of any Subsidiary. The issuance and sale of the Securities will not obligate the Company or any Subsidiary to issue shares of Common Stock or other securities to any Person (other than the Purchasers). There are no outstanding securities or instruments of the Company or any Subsidiary with any provision that adjusts the exercise, conversion, exchange or reset price of such security or instrument upon an issuance of securities by the Company or any Subsidiary. There are no outstanding securities or instruments of the Company or any Subsidiary that contain any redemption or similar provisions, and there are no contracts, commitments, understandings or arrangements by which the Company or any Subsidiary is or may become bound to redeem a security of the Company or such Subsidiary. The Company does not have any stock appreciation rights or “phantom stock” plans or agreements or any similar plan or agreement. All of the outstanding shares of capital stock of the Company are duly authorized,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Securities. There are no stockholders’ agreements, voting agreements or other similar agreements with respect to the Company’s capital stock to which the Company is a party or, to the knowledge of the Company, between or among any of the Company’s stockholders.</w:t>
        <w:br/>
        <w:t xml:space="preserve">  10</w:t>
        <w:br/>
        <w:t xml:space="preserve">    (h)      Reporting Company; Financial Statements.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Rule 144(i) under the Securities Act. The Company has never been an issuer subject to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(i)       Material Changes; Undisclosed Events, Liabilities or Developments. Since the date of the latest audited financial statements included within the SEC Reports, except as disclosed in a subsequent SEC Report,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the Stock Option Plan. The Company does not have pending before the Commission any request for confidential treatment of information. Except for the issuance of the Securities contemplated by this Agreement, no event, liability, fact, circumstance, occurrence or development has occurred or exists or is reasonably expected to occur or exist with respect to the Company or its Subsidiaries or their respective businesses, prospects, properties, operations, assets or financial condition, that would be required to be disclosed by the Company under applicable securities laws at the time this representation is made or deemed made that has not been publicly disclosed at least five Business Day prior to the date that this representation is made.</w:t>
        <w:br/>
        <w:t xml:space="preserve">  11</w:t>
        <w:br/>
        <w:t xml:space="preserve">    (j)       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adversely affects or challenges the legality, validity or enforceability of any of the Transaction Documents or the Securities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(k)      Labor Relations. No labor dispute exists or, to the knowledge of the Company, is imminent with respect to any of the employees of the Company or any Subsidiary, which would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would not, individually or in the aggregate, reasonably be expected to have a Material Adverse Effect.</w:t>
        <w:br/>
        <w:t xml:space="preserve">  (l)       Compliance. To the Company’s knowledge,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would not reasonably be expected to result in a Material Adverse Effect.</w:t>
        <w:br/>
        <w:t xml:space="preserve">  12</w:t>
        <w:br/>
        <w:t xml:space="preserve">    (m)         Regulatory Permits. The Company and each Subsidiary possesses all certificates, authorizations and permits issued by the appropriate federal, state, local or foreign regulatory authorities necessary to conduct their respective businesses as actually conducted, except where the failure to possess such permits would not reasonably be expected to result in a Material Adverse Effect (“Material Permits”), and neither the Company nor any Subsidiary has received any notice of proceedings relating to the revocation or modification of any Material Permit.</w:t>
        <w:br/>
        <w:t xml:space="preserve">  (n)           Title to Assets. The Company and the Subsidiaries have good and marketable title in fee simple to all real property, if any, owned by them and good and marketable title in all personal property owned by them that is material to the business of the Company and the Subsidiaries, in each case free and clear of all Liens, except for Permitted Liens and (i) Liens as do not materially affect the value of such property and do not materially interfere with the use made and proposed to be made of such property by the Company and the Subsidiaries and (ii) Liens for the payment of federal, state or other taxes, for which appropriate reserves have been made in accordance with GAAP and, the payment of which is neither delinquent nor subject to penalties. Any real property and facilities held under lease by the Company and the Subsidiaries are held by them under valid, subsisting and enforceable leases with which the Company and the Subsidiaries are in compliance.</w:t>
        <w:br/>
        <w:t xml:space="preserve">  (o)           Intellectual Property.</w:t>
        <w:br/>
        <w:t xml:space="preserve">  (i)           The term “Intellectual Property Rights” means:</w:t>
        <w:br/>
        <w:t xml:space="preserve">  1.      the name of the Company and each Subsidiary, all fictional business names, trading names, registered and unregistered trademarks, service marks, and applications of the Company and each Subsidiary (collectively, “Marks”);</w:t>
        <w:br/>
        <w:t xml:space="preserve">  2.      all patents and patent applications of the Company and each Subsidiary (collectively, “Patents”);</w:t>
        <w:br/>
        <w:t xml:space="preserve">  3.     all copyrights in both published works and unpublished works of the Company and each Subsidiary (collectively, “Copyrights”);</w:t>
        <w:br/>
        <w:t xml:space="preserve">  4.      all rights in mask works of the Company and each Subsidiary (collectively, “Rights in Mask Works”); and</w:t>
        <w:br/>
        <w:t xml:space="preserve">  5.      all know-how, trade secrets, confidential information, customer lists, software, technical information, data, process technology, plans, drawings, and blue prints (collectively, “Trade Secrets”); owned, used, or licensed by the Company and each Subsidiary as licensee or licensor.</w:t>
        <w:br/>
        <w:t xml:space="preserve">  (ii)         Agreements. There are no outstanding and, to Company’s knowledge, no threatened disputes or disagreements with respect to any agreements relating to any Intellectual Property Rights to which the Company and each Subsidiary is a party or by which the Company is bound.</w:t>
        <w:br/>
        <w:t xml:space="preserve">  13</w:t>
        <w:br/>
        <w:t xml:space="preserve">    (iii)          Know-How Necessary for the Business. The Intellectual Property Rights are all those necessary for the operation of the Company’s and Subsidiaries’ businesses as currently conducted or as represented to the Purchaser to be conducted. Each of the Company and each Subsidiary is the owner of all right, title, and interest in and to each of their respective Intellectual Property Rights, free and clear of all Liens, and adverse claims, and has the right to use all of the Intellectual Property Rights. To the Company’s knowledge, no employee of the Company or any Subsidiary has entered into any contract that restricts or limits in any way the scope or type of work in which the employee may be engaged or requires the employee to transfer, assign, or disclose information concerning his work to anyone other than the Company or a Subsidiary.</w:t>
        <w:br/>
        <w:t xml:space="preserve">  (iv)          Patents. The Company and each Subsidiary is the owner of all right, title and interest in and to each of the Patents, free and clear of all Liens and adverse claims. All of the issued Patents are currently in compliance with formal legal requirements (including payment of filing, examination, and maintenance fees and proofs of working or use), are valid and enforceable, and are not subject to any maintenance fees or taxes or actions falling due within ninety days after the Closing Date. No Patent has been or is now involved in any interference, reissue, re-examination, or opposition proceeding. To the Company’s knowledge: (1) there is no potentially interfering patent or patent application of any third party, and (2) no Patent is infringed or has been challenged or threatened in any way. To the Company’s knowledge, none of the products manufactured and sold, nor any process or know-how used, by the Company or any Subsidiary infringes or is alleged to infringe any patent or other proprietary right of any other Person.</w:t>
        <w:br/>
        <w:t xml:space="preserve">  (v)           Trademarks. The Company and each Subsidiary is the owner of all right, title, and interest in and to each of the Marks, free and clear of all Liens and adverse claims. All Marks that have been registered with the United States Patent and Trademark Office are currently in compliance with all formal legal requirements (including the timely post-registration filing of affidavits of use and incontestability and renewal applications), are valid and enforceable, and are not subject to any maintenance fees or taxes or actions falling due within ninety days after the Closing Date. No Mark has been or is now involved in any opposition, invalidation, or cancellation and, to the Company’s knowledge, no such action is threatened with respect to any of the Marks. To the Company’s knowledge: (1) there is no potentially interfering trademark or trademark application of any third party, and (2) no Mark is infringed or has been challenged or threatened in any way. To the Company’s knowledge, none of the Marks used by the Company and each Subsidiary infringes or is alleged to infringe any trade name, trademark, or service mark of any third party.</w:t>
        <w:br/>
        <w:t xml:space="preserve">  (vi)         Copyrights. The Company and each Subsidiary is the owner of all right, title, and interest in and to each of the Copyrights, free and clear of all Liens and adverse claims. All the Copyrights have been registered and are currently in compliance with formal requirements, are valid and enforceable, and are not subject to any maintenance fees or taxes or actions falling due within ninety days after the Closing Date. To the Company’s knowledge, no Copyright is infringed or has been challenged or threatened in any way. To the Company’s knowledge, none of the subject matter of any of the Copyrights infringes or is alleged to infringe any copyright of any third party or is a derivative work based on the work of a third party. All works encompassed by the Copyrights have been marked with the proper copyright notice.</w:t>
        <w:br/>
        <w:t xml:space="preserve">  14</w:t>
        <w:br/>
        <w:t xml:space="preserve">    (p)          Trade Secrets. With respect to each Trade Secret, the documentation relating to such Trade Secret is current, accurate, and sufficient in detail and content to identify and explain it and to allow its full and proper use without reliance on the knowledge or memory of any individual. The Company and Subsidiaries have taken all reasonable security measures to protect the secrecy, confidentiality and value of its Trade Secrets. The Company and each Subsidiary has good title and an absolute (but not necessarily exclusive) right to use the Trade Secrets. The Trade Secrets are not part of the public knowledge or literature, and, to the Company’s knowledge, have not been used, divulged, or appropriated either for the benefit of any Person (other the Company and each Subsidiary) or to the detriment of the Company and each Subsidiary. No Trade Secret is subject to any adverse claim or has been challenged or threatened in any way.</w:t>
        <w:br/>
        <w:t xml:space="preserve">  (q)        Insurance. The Company and each Subsidiary are insured by insurers of recognized financial responsibility against such losses and risks and in such amounts as are prudent and customary in the businesses in which the Company and each Subsidiary are engaged, including, but not limited to, directors and officers insurance coverage at least equal to the aggregate Subscription Amounts.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(r)          Transactions With Affiliates and Employees. Except as disclosed in the SEC Reports,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$50,000 other than for: (i) payment of salary or consulting fees for services rendered, (ii) reimbursement for expenses incurred on behalf of the Company or any Subsidiary, and (iii) other employee benefits, including stock option agreements under the Stock Option Plan.</w:t>
        <w:br/>
        <w:t xml:space="preserve">  (s)         Certain Fees. No brokerage, finder’s fees, commissions or due diligence fees are or will be payable by the Company or any Subsidiary to any broker, financial advisor or consultant, finder, placement agent, investment banker, bank or other Person with respect to the transactions contemplated by the Transaction Documents. The Purchasers shall have no obligation with respect to any such fees or with respect to any claims made by or on behalf of other Persons for fees of a type contemplated in this Section 3.1(s) that may be due in connection with the transactions contemplated by the Transaction Documents.</w:t>
        <w:br/>
        <w:t xml:space="preserve">  (t)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(u)         Reserved.</w:t>
        <w:br/>
        <w:t xml:space="preserve">  (v)       Xxxxxxxx-Xxxxx; Internal Accounting Controls. The Company and the Subsidiaries are in compliance with any and all applicable requirements of the Xxxxxxxx-Xxxxx Act of 2002 that are effective as of the date hereof, and any and all applicable rules and regulations promulgated by the Commission thereunder that are effective as of the date hereof and as of the Closing Date.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Exchange Act Rules 13a-15(e) and 15d-15(e))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disclosure controls and procedures of the Company and the Subsidiaries as of the end of the period covered by the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internal control over financial reporting (as such term is defined in the Exchange Act) of the Company and its Subsidiaries that have materially affected, or is reasonably likely to materially affect, the internal control over financial reporting of the Company and its Subsidiaries.</w:t>
        <w:br/>
        <w:t xml:space="preserve">  15</w:t>
        <w:br/>
        <w:t xml:space="preserve">    (w)        Application of Takeover Protections. The Company and the Board of Directors have taken all action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the State of Delaware that are or could become applicable to the Purchasers as a result of the Purchasers and the Company fulfilling their obligations or exercising their rights under the Transaction Documents, including without limitation as a result of the Company’s issuance of the Securities and the Purchasers’ ownership of the Securities.</w:t>
        <w:br/>
        <w:t xml:space="preserve">  (x)        Disclosure. Except with respect to the material terms and conditions of the transactions contemplated by the Transaction Documents, the Company confirms that neither it nor any other Person acting on its behalf has provided any of the Purchasers or their agents or counsel with any information that it believes constitutes or might constitute material, non-public information. The Company understands and confirms that the Purchasers will rely on the foregoing representation in effecting transactions in securities of the Company. All of the disclosure furnished by or on behalf of the Company to the Purchasers regarding the Company and its Subsidiaries, their respective businesses and the transactions contemplated hereby, including the Disclosure Schedules to this Agreement, is true and correct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months preceding the date of this Agreement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no Purchaser makes or has made any representations or warranties with respect to the transactions contemplated hereby other than those specifically set forth in Section 3.2 hereof.</w:t>
        <w:br/>
        <w:t xml:space="preserve">  (y)        No Integrated Offering. Assuming the accuracy of the Purchasers’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the Offering of the Securities to be integrated with prior offerings by the Company for purposes of (i) the Securities Act which would require the registration of any such securities under the Securities Act, or (ii) any applicable shareholder approval provisions of any Trading Market on which any of the securities of the Company are listed or designated.</w:t>
        <w:br/>
        <w:t xml:space="preserve">  16</w:t>
        <w:br/>
        <w:t xml:space="preserve">    (z)      Solvency. Based on the consolidated financial condition of the Company and Subsidiaries as of the Closing Date after giving effect to the receipt by the Company of the proceeds from the sale of the Securities hereunder: (i) the fair saleable value of the Company’s assets exceeds the amount that will be required to be paid on or in respect of the Company’s existing debts and other liabilities (including known contingent liabilities) as they mature, (ii) the Company’s assets do not constitute unreasonably small capital to carry on its business as now conducted and as proposed to be conducted including its capital needs taking into account the particular capital requirements of the business conducted by the Company, consolidated and projected capital requirements and capital availability thereof, and (iii) the current cash flow of the Company, together with the proceeds the Company would receive, were it to liquidate all of its assets, after taking into account all anticipated uses of the cash, would be sufficient to pay all amounts on or in respect of its liabilities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 within one year from the Closing Date. For the purposes of this Agreement, “Indebtedness” means (x) any liabilities for borrowed money or amounts owed in excess of $100,000 in the aggregate (other than trade accounts payable incurred in the ordinary course of business), (y) all guaranties, endorsements and other contingent obligations in respect of indebtedness of others, whether or not the same are or should be reflected on the Company’s consolidated balance sheet (or the notes thereto), except guaranties by endorsement of negotiable instruments for deposit or collection or similar transactions in the ordinary course of business; and (z) the present value of any lease payments in excess of $100,000 due under leases required to be capitalized in accordance with GAAP. Neither the Company nor any Subsidiary is in default with respect to any Indebtedness.</w:t>
        <w:br/>
        <w:t xml:space="preserve">  (aa)      Tax Status. Except for matters that would not, individually or in the aggregate, have or reasonably be expected to result in a Material Adverse Effect, the Company and its Subsidiaries each (i) has made or filed all required United States federal, state and local income and all foreign income and franchise tax returns, reports and declarations required by any jurisdiction to which it is subject, (ii) has paid all taxes and other governmental assessments and charges that are material in amount,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(bb)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(cc)      No Outstanding Variable Priced Equity Linked Instruments. As of the Closing Date and for so long as Notes and Warrants are outstanding, the Company will not issue, nor have outstanding nor issuable any Variable Priced Equity Linked Instruments, nor any debt or equity with anti-dilution, ratchet or reset rights except as disclosed on Schedule 3.1(g) under the heading “Variable Priced Equity Linked Instruments” and except for the Securities sold pursuant to this Offering.</w:t>
        <w:br/>
        <w:t xml:space="preserve">  17</w:t>
        <w:br/>
        <w:t xml:space="preserve">    (dd)       Acknowledgment Regarding Purchasers’ Purchase of Securities. The Company acknowledges and agrees that each of the Purchasers is acting solely in the capacity of an arm’s length purchaser with respect to the Transaction Documents and the transactions contemplated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(ee)        Acknowledgment Regarding Purchaser’s Trading Activity. Anything in this Agreement or elsewhere herein to the contrary notwithstanding (except for Section 4.16 hereof), it is understood and acknowledged by the Company that: (i) none of the Purchasers has been asked by the Company to agree, nor has any Purchaser agreed, to desist from purchasing or selling, long and/or short, securities of the Company, or “derivative” securities based on securities issued by the Company or to hold the Securities for any specified term, (ii) to maintain the confidentiality of the existence and terms of this transaction and the information included in the Transaction Documents and the Disclosure Schedules, (iii) past or future open market or other transactions by any Purchaser, specifically including, without limitation, Short Sales or “derivative” transactions, before or after the closing of this or future private placement transactions, may negatively impact the market price of the Company’s publicly-traded securities, (iv) any Purchaser, and counter-parties in “derivative” transactions to which any such Purchaser is a party, directly or indirectly, may presently have a “short” position in the Common Stock and (v) each Purchaser shall not be deemed to have any affiliation with or control over any arm’s length counter-party in any “derivative” transaction. The Company further understands and acknowledges that (y) any Purchaser may engage in hedging activities at various times during the period that the Securities are outstanding, including, without limitation, during the periods that the value of the Underlying Shares deliverable with respect to Securities are being determined, and (z) such hedging activities (if any) could reduce the value of the existing stockholders' equity interests in the Company at and after the time that the hedging activities are being conducted.  The Company acknowledges that such aforementioned hedging activities do not constitute a breach of any of the Transaction Documents. The Company acknowledges that anything to the contrary in the Transaction Documents notwithstanding, Purchaser may sell long any Underlying Shares it anticipates receiving after conversion of any part of a Note or exercise of a Warrant.</w:t>
        <w:br/>
        <w:t xml:space="preserve">  (ff)         Regulation M Compliance.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w:t>
        <w:br/>
        <w:t xml:space="preserve">  (gg)      Money Laundering. The operations of the Company and its Subsidiaries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suit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18</w:t>
        <w:br/>
        <w:t xml:space="preserve">    (hh)        Stock Option Plans. Each stock option and similar security granted by the Company was granted (i) in accordance with the terms of the applicable Stock Option Plan and (ii) with an exercise price at least equal to the fair market value of the Common Stock on the date such stock option would be considered granted under GAAP and applicable law. No stock option granted under any Stock Option Plan has been backdated. The Company has not knowingly granted, and there is no and has been no Company policy or practice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(ii)           Office of Foreign Assets Control. Neither the Company nor any Subsidiary nor, to the Company's knowledge, any director, officer, agent, employee or affiliate of the Company is currently subject to any U.S. sanctions administered by the Office of Foreign Assets Control of the U.S. Treasury Department (“OFAC”).</w:t>
        <w:br/>
        <w:t xml:space="preserve">  (jj)          Private Placement. Assuming the accuracy of the Purchasers’ representations and warranties set forth in Section 3.2, no registration under the Securities Act is required for the offer and sale of the Securities by the Company to the Purchasers as contemplated hereby. The issuance and sale of the Securities hereunder does not contravene the rules and regulations of any Trading Market upon which the Company’s securities are traded or listed.</w:t>
        <w:br/>
        <w:t xml:space="preserve">  (kk)         No General Solicitation. Neither the Company nor any person acting on behalf of the Company has offered or sold any of the Securities by any form of general solicitation or general advertising. The Company has offered the Securities for sale only to the Purchasers.</w:t>
        <w:br/>
        <w:t xml:space="preserve">  (ll)           Reserved.</w:t>
        <w:br/>
        <w:t xml:space="preserve">  (mm)      Listing and Maintenance Requirements. The Common Stock is not yet listed for trading on a Trading Market. There are no proceedings pending or, to the Company’s knowledge, threatened against the Company relating to the continued listing of the Company Common Stock on a Trading Market, or any other listing or trading market or platform.</w:t>
        <w:br/>
        <w:t xml:space="preserve">  19</w:t>
        <w:br/>
        <w:t xml:space="preserve">    (nn)        No Disqualification Events. With respect to the Securities to be offered and sold hereunder in reliance on Rule 506 under the Securities Act,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Purchasers a copy of any disclosures provided thereunder. The Company will notify the Purchasers in writing, prior to the Closing Date of (i) any Disqualification Event relating to any Issuer Covered Person and (ii) any event that would, with the passage of time, become a Disqualification Event relating to any Issuer Covered Person.</w:t>
        <w:br/>
        <w:t xml:space="preserve">  (oo)        Regulatory Matters. The Company and its Subsidiaries have complied in all material respects with all statutes and regulations related to the research, manufacture and sale of its products to the extent applicable to the Company’s and its Subsidiaries’ activities. Items manufactured or under investigation by the Company and its Subsidiaries comply with all applicable manufacturing practices regulations and other requirements established by government regulators in the jurisdictions in which the Company or its Subsidiaries manufacture their products and Applicable Law. The Company is not and its Subsidiaries are not the subject of any investigation by any authority with respect to the development, testing, manufacturing and distribution of their products, nor has any investigation, prosecution, or other enforcement action been threatened by any regulatory agency. Neither the Company nor any of its Subsidiaries has received from any regulatory agency any letter or other document asserting that the Company or any Subsidiary has violated any statute or regulation enforced by that agency with respect to the development, testing, manufacturing and distribution of their products. To the Company’s knowledge, research conducted by or for the Company and its Subsidiaries has complied in all material respects with Applicable Law.</w:t>
        <w:br/>
        <w:t xml:space="preserve">  (pp)        Other Covered Persons. Except for attorneys for legal services and accountants for accounting services, the Company is not aware of any person that has been or will be paid (directly or indirectly) remuneration in connection with the sale of any Securities pursuant to this Agreement.</w:t>
        <w:br/>
        <w:t xml:space="preserve">  (qq)       Environmental Laws. To its knowledge, the Company and its Subsidiaries (i) are in material compliance with all federal, state, local and foreign laws relating to pollution or protection of human health or the environment (including ambient air, surface water, groundwater, land surface or subsurface strata), including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 (“Environmental Laws”); (ii) have received all permits licenses or other approvals required of them under applicable Environmental Laws to conduct their respective businesses; and (iii) are in compliance with all terms and conditions of any such permit, license or approval where in each clause (i), (ii) and (iii), the failure to so comply could be reasonably expected to have, individually or in the aggregate, a Material Adverse Effect.</w:t>
        <w:br/>
        <w:t xml:space="preserve">  (rr)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Except as set forth in the SEC Reports,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 The Common Stock is currently eligible for electronic transfer through the Depository Trust Company or another established clearing corporation and the Company is current in payment of the fees to the Depository Trust Company (or such other established clearing corporation) in connection with such electronic transfer.</w:t>
        <w:br/>
        <w:t xml:space="preserve">  (ss)        Accountants. To the knowledge and belief of the Company, such accounting firm (i) is a registered public accounting firm as required by the Exchange Act and (ii) shall express its opinion with respect to the financial statements to be included in the Company’s Annual Report for the fiscal year ending December 31, 2023.</w:t>
        <w:br/>
        <w:t xml:space="preserve">  20</w:t>
        <w:br/>
        <w:t xml:space="preserve">    (tt)         No Disagreements with Accountants and Lawyers. There are no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w:t>
        <w:br/>
        <w:t xml:space="preserve">  (uu)        U.S. Real Property Holding Corporation. The Company is not and has never been a U.S. real property holding corporation within the meaning of Section 897 of the Internal Revenue Code of 1986, as amended, and the Company shall so certify upon Purchaser’s request.</w:t>
        <w:br/>
        <w:t xml:space="preserve">  (vv)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(ww)       Shell Status. As of the date of this Agreement and the Closing Date, the Company is not a “shell company” nor a “former shell company” (as defined in Rule 405 of the Securities Act).</w:t>
        <w:br/>
        <w:t xml:space="preserve">  (xx)         Survival. The foregoing representations and warranties shall survive the Closing.</w:t>
        <w:br/>
        <w:t xml:space="preserve">  3.2          Representations and Warranties of the Purchasers. Each Purchaser, for itself and for no other Purchaser, hereby represents and warrants as of the date hereof and as of the Closing Date to the Company as follows (unless as of a specific date therein, in which case they shall be accurate as of such date):</w:t>
        <w:br/>
        <w:t xml:space="preserve">  (a)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21</w:t>
        <w:br/>
        <w:t xml:space="preserve">    (b)           Own Account.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pursuant to a registration statement or otherwise in compliance with applicable federal and state securities laws). Such Purchaser is acquiring the Securities hereunder in the ordinary course of its business.</w:t>
        <w:br/>
        <w:t xml:space="preserve">  (c)           Purchaser Status. At the time such Purchaser was offered the Securities, it was, and as of the date hereof it is, and on each date on which it converts any portion of the Note or exercises any portion of the Warrants, it will be either: (i) an “accredited investor” as defined in Rule 501(a)(1), (a)(2), (a)(3), (a)(7), (a)(8), (a)(9), (a)(12), or (a)(13) under the Securities Act or (ii) a “qualified institutional buyer” as defined in Rule 144A(a) under the Securities Act.</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Such Purchaser is able to bear the economic risk of an investment in the Securities and, at the present time, is able to afford a complete loss of such investment.</w:t>
        <w:br/>
        <w:t xml:space="preserve">  (e)           General Solicitation. Such Purchaser is not, to such Purchaser’s knowledge, purchasing the Securities as a result of any advertisement, article, notice or other communication regarding the Securities published in any newspaper, magazine or similar media or broadcast over television or radio or presented at any seminar or, to the knowledge of such Purchaser, any other general solicitation or general advertisement.</w:t>
        <w:br/>
        <w:t xml:space="preserve">  (f)           Access to Information. Such Purchaser acknowledges that it has had the opportunity to review the Transaction Documents (including all exhibits and schedules thereto) and the SEC Reports,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w:t>
        <w:br/>
        <w:t xml:space="preserve">  The Company acknowledges and agrees that the representations contained in this Section 3.2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 Notwithstanding the foregoing, for the avoidance of doubt, nothing contained herein shall constitute a representation or warranty, or preclude any actions, with respect to locating or borrowing shares in order to effect Short Sales or similar transactions in the future.</w:t>
        <w:br/>
        <w:t xml:space="preserve">  22</w:t>
        <w:br/>
        <w:t xml:space="preserve">    OTHER AGREEMENTS OF THE PARTIES</w:t>
        <w:br/>
        <w:t xml:space="preserve">  4.1          (a)         Transfer Restrictions. The Securities may only be disposed of in compliance with state and federal securities laws. In connection with any transfer of Securities other than pursuant to an effective registration statement or Rule 144 or other available exemption, to the Company or to an Affiliate of a Purchaser or in connection with a pledge as contemplated in Section 4.1(c), the Company may require the transferor thereof to provide to the Company, at the Company’s expense,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such transfer, any such transferee shall agree in writing to be bound by the terms of this Agreement and the Registration Rights Agreement shall have the rights and obligations of a Purchaser under this Agreement and the other Transaction Documents.</w:t>
        <w:br/>
        <w:t xml:space="preserve">  (b)         Legend. The Purchasers agree to the imprinting, so long as is required by this Section 4.1, of a legend on any of the Securities in the following form:</w:t>
        <w:br/>
        <w:t xml:space="preserve">  [NEITHER] THIS SECURITY [NOR THE SECURITIES INTO WHICH THIS SECURITY IS [EXERCISABLE] [CONVERTIBLE]]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[CONVERSION]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 xml:space="preserve">  (c)        Pledge. The Company acknowledges and agrees that a Purchaser may from time to time pledge pursuant to a bona fide margin agreement with a registered broker-dealer or grant a security interest in some or all of the Securities to a financial institution that is an Accredited Investor and who agrees to be bound by the provisions of this Agreement and, if required under the terms of such arrangement, such Purchaser may transfer pledge or secure Securities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Purchaser’s expense, the Company will execute and deliver such reasonable documentation as a pledgee or secured party of Securities may reasonably request in connection with a pledge or transfer of the Securities, including, if the Securities are included for registration pursuant to the Registration Rights Agreement, the preparation and filing of any required prospectus supplement under Rule 424(b)(3) under the Securities Act or other applicable provision of the Securities Act to appropriately amend the list of Selling Stockholders (as defined in the Registration Rights Agreement) thereunder.</w:t>
        <w:br/>
        <w:t xml:space="preserve">  23</w:t>
        <w:br/>
        <w:t xml:space="preserve">    (d)           Legend Removal. Certificates evidencing the Underlying Shares shall not contain any legend (“Unlegended Shares”) (including the legend set forth in Section 4.1(b) hereof): (i) while a registration statement covering the resale of such security is effective under the Securities Act, (ii) following any sale of such Underlying Shares pursuant to Rule 144 (assuming with respect to Warrant Shares, cashless exercise of the Warrants), (iii) if such Underlying Shares are eligible for sale under Rule 144 without information requirements (assuming with respect to Warrant Shares, cashless exercise of the Warrants), or (iv) if such legend is not required under applicable requirements of the Securities Act (including judicial interpretations and pronouncements issued by the staff of the Commission). The Company shall cause its counsel, at the expense of the Company, to issue a legal opinion to the Transfer Agent or the Purchaser promptly after the Effective Date, on each date a registration statement is declared effective by the Commission, if required by the Transfer Agent to effect the removal of the legend hereunder, or if requested by a Purchaser, respectively. If all or any Notes are converted or Warrants are exercised, at a time when there is an effective registration statement to cover the resale of the Underlying Shares, or if such Underlying Shares may be sold under Rule 144 and the Company is then in compliance with the current public information required under Rule 144, or if the Underlying Shares may be sold under Rule 144 (assuming with respect to Warrant Shares, cashless exercise of the Warrants) without the requirement for the Company to be in compliance with the current public information required under Rule 144 as to such Underlying Shares and without volume or manner-of-sale restrictions or if such legend is not otherwise required under applicable requirements of the Securities Act (including judicial interpretations and pronouncements issued by the staff of the Commission) then such Underlying Shares shall be issued free of all legends. The Company agrees that following such time as such legend is no longer required under this Section 4.1(c), it will, no later than the earlier of (i) two (2) Trading Days and (ii) the number of Trading Days comprising the Standard Settlement Period (as defined below) following the delivery by a Purchaser to the Company or the Transfer Agent of a certificate representing Underlying Shares, as applicable, issued with a restrictive legend (such date, the “Legend Removal Date”), deliver or cause to be delivered to such Purchaser a certificate representing such shares that is free from all restrictive and other legends. The Company may not make any notation on its records or give instructions to the Transfer Agent that enlarge the restrictions on transfer set forth in this Section 4. Certificates for Underlying Shares subject to legend removal hereunder shall be transmitted by the Transfer Agent to the Purchaser by crediting the account of the Purchaser’s prime broker with the Depository Trust Company System as directed by such Purchaser. As used herein, “Standard Settlement Period” means the standard settlement period, expressed in a number of Trading Days, on the Company’s primary Trading Market with respect to the Common Stock as in effect on the date of delivery of a certificate representing Underlying Shares, as applicable, issued with a restrictive legend.</w:t>
        <w:br/>
        <w:t xml:space="preserve">  (e)           Legend Removal Default. In addition to such Purchaser’s other available remedies, provided the conditions for legend removal set forth in Section 4.1(d) exist, the Company shall pay to a Purchaser, in cash, as partial liquidated damages and not as a penalty, for each $1,000 of Underlying Shares (based on the higher of the actual purchase price or VWAP of the Common Stock on the date such Securities are submitted to the Transfer Agent) delivered for removal of the restrictive legend and subject to Section 4.1(d), $10 per Trading Day for each Trading Day after the Legend Removal Date (increasing to $20 per Trading Day after the fifth Trading Day) until such certificate is delivered without a legend. Nothing herein shall limit such Purchaser’s right to pursue actual damages for the Company’s failure to deliver certificates representing any Securities as required by the Transaction Documents, and such Purchaser shall have the right to pursue all remedies available to it at law or in equity including, without limitation, a decree of specific performance and/or injunctive relief.</w:t>
        <w:br/>
        <w:t xml:space="preserve">  (f)          DWAC. In lieu of delivering physical certificates representing the Unlegended Shares, upon request of a Purchaser, so long as the certificates therefor do not bear a legend and the Purchaser is not obligated to return such certificate for the placement of a legend thereon, the Company shall cause its transfer agent to electronically transmit the Unlegended Shares by crediting the account of Purchaser’s prime broker with the Depository Trust Company through its Deposit Withdrawal At Custodian system, provided that the Company’s Common Stock is DTC eligible and the Company’s transfer agent participates in the Deposit Withdrawal at Custodian system. Such delivery must be made on or before the Legend Removal Date.</w:t>
        <w:br/>
        <w:t xml:space="preserve">  24</w:t>
        <w:br/>
        <w:t xml:space="preserve">    (g)           Injunction. In the event a Purchaser shall request delivery of Unlegended Shares as described in this Section 4.1 and the Company is required to deliver such Unlegended Shares, the Company may not refuse to deliver Unlegended Shares based on any claim that such Purchaser or anyone associated or affiliated with such Purchaser has not complied with Purchaser’s obligations under the Transaction Documents, or for any other reason, unless, an injunction or temporary restraining order from a court, on notice, restraining and or enjoining delivery of such Unlegended Shares shall have been sought and obtained by the Company and the Company has posted a surety bond for the benefit of such Purchaser in the amount of the greater of (i) 120% of the amount of the aggregate purchase price of the Underlying Shares to be subject to the injunction or temporary restraining order, or (ii) the VWAP of the Common Stock on the Trading Day before the issue date of the injunction multiplied by the number of Unlegended Shares to be subject to the injunction, which bond shall remain in effect until the completion of arbitration/litigation of the dispute and the proceeds of which shall be payable to such Purchaser to the extent Purchaser obtains judgment in Purchaser’s favor.</w:t>
        <w:br/>
        <w:t xml:space="preserve">  (h)           Buy-In. In addition to any other rights available to Purchaser, if the Company fails to deliver to a Purchaser Unlegended Shares as required pursuant to this Agreement and after the Legend Removal Date the Purchaser, or a broker on the Purchaser’s behalf, purchases (in an open market transaction or otherwise) shares of Common Stock to deliver in satisfaction of a sale by such Purchaser of the shares of Common Stock which the Purchaser was entitled to receive in unlegended form from the Company (a “Buy-In”), then the Company shall promptly pay in cash to the Purchaser (in addition to any remedies available to or elected by the Purchaser) the amount, if any, by which (A) the Purchaser’s total purchase price (including brokerage commissions, if any) for the shares of Common Stock so purchased exceeds (B) the aggregate purchase price of the shares of Common Stock delivered to the Company for reissuance as Unlegended Shares together with interest thereon at a rate of 15% per annum accruing until such amount and any accrued interest thereon is paid in full (which amount shall be paid as liquidated damages and not as a penalty). For example, if a Purchaser purchases shares of Common Stock having a total purchase price of $11,000 to cover a Buy-In with respect to $10,000 of purchase price of Underlying Shares delivered to the Company for reissuance as Unlegended Shares, the Company shall be required to pay the Purchaser $1,000, plus interest, if any. The Purchaser shall provide the Company written notice indicating the amounts payable to the Purchaser in respect of the Buy-In.</w:t>
        <w:br/>
        <w:t xml:space="preserve">  (i)            Plan of Distribution. Each Purchaser, severally and not jointly with the other Purchasers, agrees with the Company that such Purchaser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 and acknowledges that the removal of the restrictive legend from certificates representing Securities as set forth in this Section 4.1 is predicated upon the Company’s reliance upon this understanding.</w:t>
        <w:br/>
        <w:t xml:space="preserve">  4.2         Acknowledgment of Dilution. The Company acknowledges that the issuance of the Securities may result in dilution of the outstanding shares of Common Stock, which dilution may be substantial under certain market conditions. The Company further acknowledges that its obligations under the Transaction Documents, including, without limitation, its obligation to issue the Underlying Shares pursuant to the Transaction Documents, are unconditional and absolute and not subject to any right of set off, counterclaim, delay or reduction, regardless of the effect of any such dilution or any claim the Company may have against any Purchaser and regardless of the dilutive effect that such issuance may have on the ownership of the other stockholders of the Company.</w:t>
        <w:br/>
        <w:t xml:space="preserve">  25</w:t>
        <w:br/>
        <w:t xml:space="preserve">    4.3          Furnishing of Information; Public Information.</w:t>
        <w:br/>
        <w:t xml:space="preserve">  (a)           Until the later of the time that (i) no Purchaser owns any Securities or (ii) the Warrants have expired, the Company covenants to maintain the registration of the Common Stock under Section 12(b) or 12(g) of the Exchange Act and to timely file (or obtain extensions in respect thereof and file within the applicable grace period) all reports required to be filed by the Company after the date hereof pursuant to the Exchange Act even if the Company is not then subject to the reporting requirements of the Exchange Act.</w:t>
        <w:br/>
        <w:t xml:space="preserve">  (b)           At any time during the period commencing from the six (6) month anniversary of the date hereof and ending at such time that all of the Securities may be sold without the requirement for the Company to be in compliance with Rule 144(c)(1) and otherwise without restriction or limitation pursuant to Rule 144, if the Company (i) shall fail for any reason to satisfy the current public information requirement under Rule 144(c) or (ii) has ever been an issuer described in Rule 144(i)(1)(i) or becomes an issuer in the future, and the Company shall fail to satisfy any condition set forth in Rule 144(i)(2) (a “Public Information Failure”) then, in addition to such Purchaser’s other available remedies, the Company shall pay to a Purchaser, in cash, as partial liquidated damages and not as a penalty, by reason of any such delay in or reduction of its ability to sell the Securities, an amount in cash equal to two percent (2.0%) of the aggregate Subscription Amount of such Purchaser’s Securities on the day of a Public Information Failure and on every thirtieth (30th) day (pro rated for periods totaling less than thirty days) thereafter until the earlier of (a) the date such Public Information Failure is cured and (b) such time that such public information is no longer required  for the Purchasers to transfer the Underlying Shares pursuant to Rule 144.  The payments to which a Purchaser shall be entitled pursuant to this Section 4.3(b) are referred to herein as “Public Information Failure Payments.”  Public Information Failure Payments shall be paid on the earlier of (i) the last day of the calendar month during which such Public Information Failure Payments are incurred and (ii) the fifth (5thd) Business Day after the event or failure giving rise to the Public Information Failure Payments is cured.  In the event the Company fails to make Public Information Failure Payments in a timely manner, such Public Information Failure Payments shall bear interest at the rate of 1% per month (prorated for partial months) until paid in full. Nothing herein shall limit such Purchaser’s right to pursue actual damages for the Public Information Failure, and such Purchaser shall have the right to pursue all remedies available to it at law or in equity including, without limitation, a decree of specific performance and/or injunctive relief.</w:t>
        <w:br/>
        <w:t xml:space="preserve">  4.4          Integration. The Company shall not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shareholder approval prior to the closing of such other transaction or to effectuate such other transaction unless shareholder approval is obtained before the earlier of the closing of such subsequent transaction or effectuation of such other transaction.</w:t>
        <w:br/>
        <w:t xml:space="preserve">  26</w:t>
        <w:br/>
        <w:t xml:space="preserve">    4.5           Conversion and Exercise Procedures. Each of the form of Notice of Exercise included in the Warrants and the form of Notice of Conversion included in the Note set forth the totality of the procedures required of the Purchasers in order to exercise the Warrants or convert the Note. Without limiting the preceding sentences, no ink-original Notice of Exercise or Notice of Conversion shall be required, nor shall any medallion guarantee (or other type of guarantee or notarization) of any Notice of Exercise or Notice of Conversion form be required in order to exercise the Warrants or convert the Note. No additional legal opinion, other information or instructions shall be required of the Purchasers to exercise their Warrants or convert their Note. The Company shall honor exercises of the Warrants and conversions of the Note and shall deliver Underlying Shares in accordance with the terms, conditions and time periods set forth in the Transaction Documents.</w:t>
        <w:br/>
        <w:t xml:space="preserve">  4.6           Securities Laws Disclosure; Publicity. The Company shall on or before the second Trading Day following the Closing Date, file with the Commission a Current Report on Form 8-K including the Transaction Documents as exhibits thereto (“Form 8-K”). From and after the filing of the Form 8-K, the Company represents to the Purchasers that it shall have publicly disclosed all material, non-public information delivered to any of the Purchasers by the Company or any Subsidiary, or any of their respective officers, directors, employees or agents in connection with the transactions contemplated by the Transaction Documents. The Company and each Purchaser shall consult with each other in issuing any press releases with respect to the transactions contemplated hereby, and neither the Company nor any Purchaser shall issue any press release nor otherwise make any such public statement without the prior consent of the Company, with respect to any press release of any Purchaser, or without the prior consent of each Purchaser,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 Notwithstanding the foregoing, the Company shall not publicly disclose the name of any Purchaser, or include the name of any Purchaser in any filing with the Commission or any regulatory agency or Trading Market unless the name of such Purchaser is already included in the body of the Transaction Documents, without the prior written consent of such Purchaser, except: (a) as required by federal securities law in connection with the filing of final Transaction Documents with the Commission and any registration statement registering the Securities on behalf of each of the Purchasers, and (b) to the extent such disclosure is required by law or Trading Market regulations, in which case the Company shall provide the Purchasers with prior notice of such disclosure permitted under this clause (b). To the extent that any notice provided pursuant to any Transaction Document constitutes or contains material, non-public information regarding the Company or any Subsidiaries, the Company shall simultaneously file such notice with the Commission pursuant to a Current Report on Form 8-K. The Company understands and confirms that each Purchaser shall be relying on the foregoing covenant in effecting transactions in securities of the Company.</w:t>
        <w:br/>
        <w:t xml:space="preserve">  4.7           Shareholder Rights Plan. No claim will be made or enforced by the Company or, with the consent of the Company, any other Person, that any Purchaser is an “Acquiring Person” under any control share acquisition, business combination, poison pill (including any distribution under a rights agreement) or similar anti-takeover plan or arrangement in effect or hereafter adopted by the Company, or that any Purchaser could be deemed to trigger the provisions of any such plan or arrangement, by virtue of receiving Securities under the Transaction Documents or under any other agreement between the Company and the Purchasers.</w:t>
        <w:br/>
        <w:t xml:space="preserve">  4.8           Non-Public Information. Except with respect to the material terms and conditions of the transactions contemplated by the Transaction Documents, which shall be disclosed pursuant to Section 4.6, the Company covenants and agrees that neither it, nor any other Person acting on its behalf will provide any Purchaser or its agents or counsel with any information that constitutes, or the Company reasonably believes constitutes, material non-public information, unless prior thereto such Purchaser shall have consented to the receipt of such information and agreed with the Company to keep such information confidential. The Company understands and confirms that each Purchaser shall be relying on the foregoing covenant in effecting transactions in securities of the Company. To the extent that the Company, any of its Subsidiaries, or any of their respective officers, directors, agents, employees or Affiliates delivers any material, non-public information to a Purchaser without such Purchaser’s consent to hold such information in a confidential manner, the Company hereby covenants and agrees that such Purchaser shall not have any duty of confidentiality to the Company, any of its Subsidiaries, or any of their respective officers, directors, agents, employees or Affiliates, or a duty to the Company, any of its Subsidiaries or any of their respective officers, directors, agents, employees or Affiliates not to trade on the basis of, such material, non-public information, provided that the Purchaser shall remain subject to applicable law. To the extent that any notice provided pursuant to any Transaction Document constitutes, or contains, material, non-public information regarding the Company or any Subsidiaries, the Company shall simultaneously file such notice with the Commission pursuant to a Current Report on Form 8-K. The Company understands and confirms that each Purchaser shall be relying on the foregoing covenant in effecting transactions in securities of the Company.</w:t>
        <w:br/>
        <w:t xml:space="preserve">  27</w:t>
        <w:br/>
        <w:t xml:space="preserve">    4.9           Use of Proceeds. The Company shall use the net proceeds from the sale of the Securities hereunder for working capital purposes and shall not use such proceeds: (a) for the satisfaction of any portion of the Company’s debt (other than payment of trade payables in the ordinary course of the Company’s business and prior practices), (b) for the redemption of any Common Stock or Common Stock Equivalents, (c) for the settlement of any outstanding litigation or (d) in violation of FCPA or OFAC regulations.</w:t>
        <w:br/>
        <w:t xml:space="preserve">  4.10         Indemnification of Purchasers. Subject to the provisions of this Section 4.10,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bad faith, gross negligence or willful misconduct. The Company will indemnify each Purchaser Party, to the fullest extent permitted by applicable law, from and against any and all losses, claims, damages, liabilities, costs (including, without limitation, reasonable attorneys’ fees) and expenses, as incurred, arising out of or relating to (i) any untrue or alleged untrue statement of a material fact contained in such registration statement, Prospectus Supplement, any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prospectus or supplement thereto, in the light of the circumstances under which they were made) not misleading, except to the extent, but only to the extent, that such untrue statements or omissions are based solely upon information regarding such Purchaser Party furnished in writing to the Company by such Purchaser Party expressly for use therein, or (ii) any violation or alleged violation by the Company of the Securities Act, the Exchange Act or any state securities law, or any rule or regulation thereunder in connection therewith).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(y) for any settlement by a Purchaser Party effected without the Company’s prior written consent, which shall not be unreasonably withheld or delayed; or (z)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4.10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28</w:t>
        <w:br/>
        <w:t xml:space="preserve">    4.11          Reservation of Securities.</w:t>
        <w:br/>
        <w:t xml:space="preserve">  (a)         As of the date hereof, the Company has reserved for each Purchaser and the Company shall continue to reserve and keep available at all times, the “Required Minimum”, free of pre-emptive rights. If, on any date, the number of authorized but unissued (and otherwise unreserved) shares of Common Stock is less than the Required Minimum on such date (an “Authorized Share Failure”), then the Board of Directors shall amend the Company’s certificate of incorporation to increase the number of authorized but unissued shares of Common Stock to at least the Required Minimum plus such other amount as may be required for the Company’s other purposes, and use its commercially reasonable efforts to reserve the Required Minimum on behalf of the Purchaser, as soon as possible and in any event not later than the 60th day after such date. Without limiting the generality of the foregoing sentence, as soon as practicable after the date of the occurrence of an Authorized Share Failure, but in no event later than sixty (60) days after the occurrence of such Authorized Share Failure, the Company shall hold a meeting of its stockholders for the approval of an increase in the number of authorized shares of Common Stock. In connection with such meeting, the Company shall provide each stockholder with a proxy statement and shall solicit its stockholders' approval of such increase in authorized shares of Common Stock and to cause its board of directors to recommend to the stockholders that they approve such proposal. Notwithstanding the foregoing, if any such time of an Authorized Share Failure, the Company is able to obtain the written consent of a majority of the shares of its issued and outstanding Common Stock to approve the increase in the number of authorized shares of Common Stock without soliciting its stockholders, the Company may satisfy this obligation by obtaining such consent and submitting for filing with the SEC an Information Statement on Schedule 14C.</w:t>
        <w:br/>
        <w:t xml:space="preserve">  29</w:t>
        <w:br/>
        <w:t xml:space="preserve">    (b)           The Company shall use best efforts to have the Common Stock listed on a Trading Market. Upon such listing, the Company will take all action necessary to continue the listing or quotation and trading of its Common Stock on a Trading Market while the Notes are outstanding.</w:t>
        <w:br/>
        <w:t xml:space="preserve">  (c)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4.12       Form D; Blue Sky Filings. The Company agrees to timely file a Form D with respect to the Securities as required under Regulation D and to provide a copy thereof, promptly upon request of any Purchaser. The Company shall take such action as the Company shall reasonably determine is necessary in order to obtain an exemption for, or to qualify the Securities for, sale to the Purchasers at a Closing under Applicable Law, including “Blue Sky” laws of the states of the United States, and shall provide evidence of such actions promptly upon request of any Purchaser.</w:t>
        <w:br/>
        <w:t xml:space="preserve">  4.13       Subsequent Equity Sales. From the date hereof until the such time as the Notes are no longer outstanding, the Company will not, without the consent of a Majority in Interest, enter into any Equity Line of Credit or similar agreement, issue or agree to issue floating or Variable Priced Equity Linked Instruments nor issue or agree to issue any of the foregoing or equity with price reset rights (subject to adjustment for stock splits, distributions, dividends, recapitalizations and the like) (collectively, a “Variable Rate Transaction”). For purposes hereof, “Equity Line of Credit” shall include any transaction involving a written agreement between the Company and an investor or underwriter whereby the Company has the right to “put” its securities to the investor or underwriter over an agreed period of time and at an agreed price or price formula, and “Variable Priced Equity Linked Instruments” shall include: (A) any debt or equity securities which are convertible into, exercisable or exchangeable for, or carry the right to receive additional shares of Common Stock or Common Stock Equivalents or any of the foregoing at a price that can be reduced either (1) at any conversion, exercise or exchange rate or other price that is based upon and/or varies with the trading prices of or quotations for Common Stock at any time after the initial issuance of such debt or equity security, or (2) with a fixed conversion, exercise or exchange price that is subject to being reset at some future date at any time after the initial issuance of such debt or equity security due to a change in the market price of the Company’s Common Stock since date of initial issuance, or upon the issuance of any debt, equity or Common Stock Equivalent, and (B) any amortizing convertible security which amortizes prior to its maturity date, where the Company is required or has the option to (or any investor in such transaction has the option to require the Company to) make such amortization payments in shares of Common Stock which are valued at a price that is based upon and/or varies with the trading prices of or quotations for Common Stock at any time after the initial issuance of such debt or equity security (whether or not such payments in stock are subject to certain equity conditions).  For purposes of determining the total consideration for a convertible instrument (including a right to purchase equity of the Company) issued, subject to an original issue or similar discount or which principal amount is directly or indirectly increased after issuance, the consideration will be deemed to be the actual net cash amount received by the Company in consideration of the original issuance of such convertible instrument. For so long as the Notes and Warrants are outstanding, the Company will not, without the consent of a Majority in Interest, issue any Common Stock or Common Stock Equivalents to officers, directors, and employees of the Company unless such issuance is an Exempt Issuance as set forth on Schedule 3.1(g). For so long as any Notes or Warrants are outstanding, and during the pendency of an Event of Default (as defined in the Note) or an event which with the passage of time or the giving of notice could become an Event of Default, the Company will not issue or amend the terms of any securities or Common Stock Equivalents or of any agreement outstanding or in effect as of the date of this Agreement pursuant to which same were or may be acquired without the consent of a Majority in Interest, if the result of such issuance of Common Stock would be at a price or an effective price per share of Common Stock that is less than the highest price per share of any security issued or issuable in the offering including. The restrictions and limitations in this Section shall not be applicable to Exempt Issuances, but a Variable Rate Transaction shall not be deemed an Exempt Issuance.</w:t>
        <w:br/>
        <w:t xml:space="preserve">  30</w:t>
        <w:br/>
        <w:t xml:space="preserve">    4.14         Equal Treatment of Purchasers. No consideration (including any modification of any Transaction Document) shall be offered or paid to any Person to amend or consent to a waiver or modification of any provision of any of this Agreement unless the same consideration is also offered on a ratable basis to all of the parties to this Agreement.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Securities or otherwise.</w:t>
        <w:br/>
        <w:t xml:space="preserve">  4.15         Capital Changes. Except in case of the need to comply with the rules of the Principal Trading Market, until the one (1) year anniversary of the Closing Date, the Company shall not undertake a reverse or forward stock split or reclassification of the Common Stock without ten (10) days prior written notice to the Purchasers. In no event will the Company at any time Securities are outstanding reduce the par value of the Common Stock to an amount less than the Conversion Price.</w:t>
        <w:br/>
        <w:t xml:space="preserve">  4.16         Certain Transactions and Confidentiality. The Company expressly acknowledges and agrees that (i) no Purchaser makes any representation, warranty or covenant hereby that it will not engage in effecting transactions in any securities of the Company after the Closing, (ii) no Purchaser shall be restricted or prohibited from effecting any transactions in any securities of the Company in accordance with Applicable Law from and after the Closing, and (iii) no Purchaser shall have any duty of confidentiality to the Company or its Subsidiaries.  Except as described in this Section 4.16, the Company acknowledges that no Purchaser owes any confidentiality obligation to the Company or any Subsidiary. Notwithstanding the foregoing, in the case of a Purchaser that is a multi-managed investment vehicle or maintains a “Chinese Wall” whereby separate portfolio managers, traders, consultants or advisors manage separate portions of such Purchaser’s assets and the portfolio managers, traders, consultants or advisors have no direct knowledge of the investment decisions made by the portfolio managers managing other portions of such Purchaser’s assets, the covenant set forth above shall only apply with respect to the portion of assets managed by the portfolio manager, trader, consultant or advisor that made the investment decision to purchase the Securities covered by this Agreement.</w:t>
        <w:br/>
        <w:t xml:space="preserve">  4.17         Maintenance of Property/Insurance. The Company shall and shall cause each Subsidiary to keep all of its property, which is necessary or useful to the conduct of its business, in good working order and condition, ordinary wear and tear excepted and insured by insurers of recognized financial responsibility against such losses and risks and in such amounts as are prudent and customary for the businesses of the Company and Subsidiary. From and after the Closing Date and for so long as any Securities are held by a Purchaser, the Company will maintain directors and officers insurance coverage at least equal to the aggregate Subscription Amount.</w:t>
        <w:br/>
        <w:t xml:space="preserve">  4.18         Preservation of Corporate Existence. The Company and each Subsidiary shall preserve and maintain its corporate existence, rights, privileges and franchises in the jurisdiction of its incorporation, and qualify and remain qualified, as a foreign entity in each jurisdiction in which such qualification is necessary in view of its business or operations and where the failure to qualify or remain qualified might reasonably have a Material Adverse Effect upon the financial condition, business or operations of the Company and each Subsidiary taken as a whole.</w:t>
        <w:br/>
        <w:t xml:space="preserve">  31</w:t>
        <w:br/>
        <w:t xml:space="preserve">    4.19         DTC Program. At all times that the Securities are outstanding and the Company’s Common Stock is traded on Trading Market, the Company shall employ as the transfer agent for its Common Stock and Underlying Shares a participant in the Depository Trust Company Automated Securities Transfer Program and cause the Common Stock and Underlying Shares to be transferable pursuant to such program.</w:t>
        <w:br/>
        <w:t xml:space="preserve">  4.20        Reimbursement. If any Purchaser becomes involved in any capacity in any Proceeding by or against any Person who is a stockholder of the Company (except as a result of sales, pledges, margin sales and similar transactions by such Purchaser to or with any current stockholder), solely as a result of such Purchaser’s acquisition of the Securities under this Agreement, the Company will reimburse such Purchaser for its reasonable legal and other expenses (including the cost of any investigation preparation and travel in connection therewith) incurred in connection therewith, as such expenses are incurred. The reimbursement obligations of the Company under this paragraph shall be in addition to any liability which the Company may otherwise have, shall extend upon the same terms and conditions to any Affiliates of the Purchasers who are actually named in such action, proceeding or investigation, and partners, directors, agents, employees and controlling persons (if any), as the case may be, of the Purchasers and any such Affiliate, and shall be binding upon and inure to the benefit of any successors, assigns, heirs and personal representatives of the Company, the Purchasers and any such Affiliate and any such Person. The Company also agrees that neither the Purchasers nor any such Affiliates, partners, directors, agents, employees or controlling persons shall have any liability to the Company or any Person asserting claims on behalf of or in right of the Company solely as a result of acquiring the Securities under this Agreement.</w:t>
        <w:br/>
        <w:t xml:space="preserve">  4.21         Indebtedness. For so long as any Note is outstanding, the Company will not incur any Indebtedness other than Permitted Indebtedness, without the consent of the Majority in Interest.</w:t>
        <w:br/>
        <w:t xml:space="preserve">  4.22         Duration of Undertakings. Unless otherwise stated in this Article IV, all of the Company’s undertakings, obligations and responsibilities set forth in Article IV of this Agreement shall remain in effect for so long as any Securities remain outstanding.</w:t>
        <w:br/>
        <w:t xml:space="preserve">  ARTICLE V. </w:t>
        <w:br/>
        <w:t>MISCELLANEOUS</w:t>
        <w:br/>
        <w:t xml:space="preserve">  5.1           Termination.  This Agreement may be terminated by any Purchaser, as to such Purchaser’s obligations hereunder only and without any effect whatsoever on the obligations between the Company and the other Purchasers, by written notice to the other parties, if the Closing has not been consummated on or before the Termination Date; provided, however, that such termination will not affect the right of any party to sue for any breach by any other party (or parties).</w:t>
        <w:br/>
        <w:t xml:space="preserve">  5.2          Fees and Expenses. The Company has agreed to pay $24,000.00 to G&amp;M, of which $10,000.00 will be paid at the Closing and $14,000.00 will be paid on the Maturity Date of the Notes, in connection with G&amp;M’s representation of Alpha Capital. Except as expressly set forth in the Transaction Documents, each party shall pay the fees and expenses of its advisers, counsel, accountants and other experts, if any, and all other expenses incurred by such party incident to the negotiation, preparation, execution, delivery and performance of this Agreement. The Company shall reimburse Purchasers for all expenses incurred in connection with UCC, lien, judgment, tax and similar searches and filings conducted in connection with the Offering. The Company shall pay all Transfer Agent fees (including, without limitation, any fees required for same-day processing of any instruction letter delivered by the Company and any conversion or exercise notice delivered by a Purchaser), stamp taxes and other taxes and duties levied in connection with the delivery of any Securities to the Purchasers. All of the Purchasers acknowledge that they have been advised to seek the advice of their own attorneys.</w:t>
        <w:br/>
        <w:t xml:space="preserve">  32</w:t>
        <w:br/>
        <w:t xml:space="preserve">    5.3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5.4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 (i) if to the Company, to: Pish Posh, Inc., 0000 Xxxxxxxxxx Xxxxxx, Xxxxxxxx, Xxx Xxxxxx 00000, Attn: Xxxxxxx Xxxxxxxx, CEO, email: xxxxxxx@xxxxxxxxxxxx.xxx and (ii) if to the Purchasers, to: the addresses and email addresses indicated on the signature pages hereto, with an additional electronic copy (which shall not constitute notice): Grushko &amp; Xxxxxxx, P.C., 0000 Xxxxxxxx Xxxxxx, Xxxxx 000, Xxxxxxx, XX 00000, Attn: Xxxxxxx Xxxx, Esq., email: xxx@xxxxxxxxxxxxxx.xxx.</w:t>
        <w:br/>
        <w:t xml:space="preserve">  5.5           Amendments; Waivers. No provision of this Agreement may be waived, modified, supplemented or amended except in a written instrument signed, in the case of an amendment, by the Company and the Purchasers holding 50.1% of the effected component of the Securities then outstanding (the “Majority in Interest”), or, in the case of a waiver, by the party against whom enforcement of any such waived provision is sought. Whenever the term “consent of the Purchasers” or a similar term is employed herein, it shall mean the consent of a Majority in Interest.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5.5 shall be binding upon each Purchaser and holder of Securities and the Company.</w:t>
        <w:br/>
        <w:t xml:space="preserve">  5.6           Headings. The headings herein are for convenience only, do not constitute a part of this Agreement and shall not be deemed to limit or affect any of the provisions hereof.</w:t>
        <w:br/>
        <w:t xml:space="preserve">  33</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Following the Closing, any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4.10.</w:t>
        <w:br/>
        <w:t xml:space="preserve">  5.9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sitting in New Castle County, Delaware. Each party hereby irrevocably submits to the exclusive jurisdiction of the state and federal courts sitting in New Castle County, Delaware for the adjudication of any dispute hereunder or in connection herewith or with any transaction contemplated hereby or discussed herein (including with respect to the enforcement of any of the Transaction Documents), and hereby irrevocably waives, and agrees not to assert in any action, suit or proceeding, any claim that any such court, that such suit, action or proceeding is improper or is an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either party shall commence an action or proceeding to enforce any provisions of the Transaction Documents, then, in addition to the obligations of the Company under Section 4.10, the prevailing party in such action, suit or proceeding shall be reimbursed by the other party for its reasonable attorneys’ fees and other costs and expenses incurred with the investigation, preparation and prosecution of such action or proceeding.</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34</w:t>
        <w:br/>
        <w:t xml:space="preserve">    5.13        Rescission and Withdrawal Right. Subject to the terms and conditions contained in (and without limiting any similar provisions of) any of the other Transaction Documents, whenever any Purchaser exercises a right, election, demand or option under a Transaction Document and the Company does not timely perform its related obligations within the periods therein provided, then such Purchaser may, at any time prior to the Company’s performance of such obligations, rescind or withdraw, in its sole discretion from time to time upon written notice to the Company, any relevant notice, demand or election in whole or in part without prejudice to its future actions and rights; provided, however, that in the case of a rescission of a conversion of a Note or exercise of a Warrant, the applicable Purchaser shall be required to return any shares of Common Stock subject to any such rescinded conversion or exercise notice concurrently with the return to such Purchaser of the aggregate Exercise Price paid to the Company for such shares and the restoration of such Purchaser’s right to acquire such shares pursuant to such Purchaser’s Warrant (including, issuance of a replacement warrant certificate evidencing such restored right).</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5.16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5.17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claim, action or proceeding that may be brought by any Purchaser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Closing Date thereof forward, unless such application is precluded by Applicable Law. If under any circumstances whatsoever, interest in excess of the Maximum Rate is paid by the Company to any Purchaser with respect to indebtedness evidenced by the Transaction Documents, such excess shall be applied by such Purchaser to the unpaid principal balance of any such indebtedness or be refunded to the Company, the manner of handling such excess to be at such Purchaser’s election.</w:t>
        <w:br/>
        <w:t xml:space="preserve">  35</w:t>
        <w:br/>
        <w:t xml:space="preserve">    5.18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For reasons of administrative convenience only, each Purchaser and its respective counsel have chosen to communicate with the Company through G&amp;M.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5.19        Liquidated Damages. The Company’s obligations to pay any partial liquidated damages or other amounts owing under the Transaction Documents is a continuing obligation of the Company and shall not terminate until all unpaid partial liquidated damages and other amounts have been paid notwithstanding the fact that the instrument or security pursuant to which such partial liquidated damages or other amounts are due and payable shall have been canceled.</w:t>
        <w:br/>
        <w:t xml:space="preserve">  5.20         Saturdays, Sundays, Holidays, etc. If the last or appointed day for the taking of any action or the expiration of any right required or granted herein shall not be a Business Day or Trading Day, as the case may be, then such action may be taken or such right may be exercised on the next succeeding Business Day or Trading Day, as the case may be.</w:t>
        <w:br/>
        <w:t xml:space="preserve">  5.21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5.22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5.23         Equitable Adjustment. Trading volume amounts, price/volume amounts, the amount of Warrants, the amount of shares of Common Stock identified in this Agreement, Conversion Price, Exercise Price, Underlying Shares and similar figures in the Transaction Documents shall be equitably adjusted (but without duplication) to offset the effect of stock splits, similar events and as otherwise described in this Agreement, the Notes and the Warrants.</w:t>
        <w:br/>
        <w:t xml:space="preserve">  (Signature Pages Follow)</w:t>
        <w:br/>
        <w:t xml:space="preserve">  36</w:t>
        <w:br/>
        <w:t xml:space="preserve">    IN WITNESS WHEREOF, the parties hereto have caused this Securities Purchase Agreement to be duly executed by their respective authorized signatories as of the date first indicated above.</w:t>
        <w:br/>
        <w:t xml:space="preserve">  PISH POSH INC.  </w:t>
        <w:br/>
        <w:t xml:space="preserve">      By:    </w:t>
        <w:br/>
        <w:t xml:space="preserve">  Name: Xxxxxxx Xxxxxxxx  </w:t>
        <w:br/>
        <w:t xml:space="preserve">  Title: CEO  </w:t>
        <w:br/>
        <w:t xml:space="preserve">  [REMAINDER OF PAGE INTENTIONALLY LEFT BLANK</w:t>
        <w:br/>
        <w:t xml:space="preserve">  SIGNATURE PAGE FOR PURCHASER FOLLOWS]</w:t>
        <w:br/>
        <w:t xml:space="preserve">  37</w:t>
        <w:br/>
        <w:t xml:space="preserve">    [PURCHASER SIGNATURE PAGE TO PISH POSH INC.</w:t>
        <w:br/>
        <w:t>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Alpha Capital Anstalt __________________________________________________</w:t>
        <w:br/>
        <w:t xml:space="preserve">  Signature of Authorized Signatory of Purchaser: _____________________________________________</w:t>
        <w:br/>
        <w:t xml:space="preserve">  Name of Authorized Signatory: ___________________________________________________________</w:t>
        <w:br/>
        <w:t xml:space="preserve">  Title of Authorized Signatory: ____________________________________________________________</w:t>
        <w:br/>
        <w:t xml:space="preserve">  Email Address of Authorized Signatory: xxxx@xxxxxxxxxxxx.xx ____________________________________</w:t>
        <w:br/>
        <w:t xml:space="preserve">  Facsimile Number of Authorized Signatory: __________________________________________________</w:t>
        <w:br/>
        <w:t xml:space="preserve">  State of Incorporation of Purchaser: Lichtenstein _____________________________________________</w:t>
        <w:br/>
        <w:t xml:space="preserve">  Address for Notice to Purchaser:</w:t>
        <w:br/>
        <w:t xml:space="preserve">  Xxxxxxxxxxx 00</w:t>
        <w:br/>
        <w:t>9490 Furstentums</w:t>
        <w:br/>
        <w:t>Vaduz, Lichtenstein</w:t>
        <w:br/>
        <w:t xml:space="preserve">  Address for Delivery of Securities to Purchaser (if not same as address for notice):</w:t>
        <w:br/>
        <w:t xml:space="preserve">  c/o LH Financial Services Corp.</w:t>
        <w:br/>
        <w:t>000 Xxxxxxx Xxx., 00xx Floor</w:t>
        <w:br/>
        <w:t>New York, NY 10022</w:t>
        <w:br/>
        <w:t xml:space="preserve">  Subscription Amount: $270,000</w:t>
        <w:br/>
        <w:t xml:space="preserve">  Previously deposited in Escrow: Yes: x No: ¨</w:t>
        <w:br/>
        <w:t xml:space="preserve">  Note principal amount: $283,500 (reflects an original issue discount of 5%)</w:t>
        <w:br/>
        <w:t xml:space="preserve">  Warrants: 5,268,293</w:t>
        <w:br/>
        <w:t xml:space="preserve">  EIN Number, if applicable, will be provided under separate cover</w:t>
        <w:br/>
        <w:t xml:space="preserve">  [SIGNATURE PAGES CONTINUE]</w:t>
        <w:br/>
        <w:t xml:space="preserve">  38</w:t>
        <w:br/>
        <w:t xml:space="preserve">    [PURCHASER SIGNATURE PAGE TO PISH POSH INC.</w:t>
        <w:br/>
        <w:t>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THE HEWLETT FUND LP_________________________________________________</w:t>
        <w:br/>
        <w:t xml:space="preserve">  Signature of Authorized Signatory of Purchaser: ______________________________________________</w:t>
        <w:br/>
        <w:t xml:space="preserve">  Name of Authorized Signatory: ____________________________________________________________</w:t>
        <w:br/>
        <w:t xml:space="preserve">  Title of Authorized Signatory: _____________________________________________________________</w:t>
        <w:br/>
        <w:t xml:space="preserve">  Email Address of Authorized Signatory: _____________________________________________________</w:t>
        <w:br/>
        <w:t xml:space="preserve">  State of Incorporation of Purchaser: ________________________________________________________</w:t>
        <w:br/>
        <w:t xml:space="preserve">  Address for Notice to Purchaser:</w:t>
        <w:br/>
        <w:t xml:space="preserve">  000 Xxxxxxx Xx., Xxxxx 000X</w:t>
        <w:br/>
        <w:t>Rockville Centre, NY 11570</w:t>
        <w:br/>
        <w:t xml:space="preserve">  Address for Delivery of Securities to Purchaser (if not same as address for notice):</w:t>
        <w:br/>
        <w:t xml:space="preserve">  000 Xxxxxxx Xx., Xxxxx 000X</w:t>
        <w:br/>
        <w:t>Rockville Centre, NY 11570</w:t>
        <w:br/>
        <w:t xml:space="preserve">  Subscription Amount: $40,000</w:t>
        <w:br/>
        <w:t xml:space="preserve">  Previously deposited in Escrow: Yes: ¨ No: x</w:t>
        <w:br/>
        <w:t xml:space="preserve">  Note principal amount: $42,000 (reflects an original issue discount of 5%)</w:t>
        <w:br/>
        <w:t xml:space="preserve">  Warrants: 780,488</w:t>
        <w:br/>
        <w:t xml:space="preserve">  EIN Number, if applicable, will be provided under separate cover</w:t>
        <w:br/>
        <w:t xml:space="preserve">  [SIGNATURE PAGES CONTINUE]</w:t>
        <w:br/>
        <w:t xml:space="preserve">  39</w:t>
        <w:br/>
        <w:t xml:space="preserve">    [PURCHASER SIGNATURE PAGE TO PISH POSH INC.</w:t>
        <w:br/>
        <w:t>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L1 CAPITAL GLOBAL OPPORTUNITIES MASTER FUND______________________</w:t>
        <w:br/>
        <w:t xml:space="preserve">  Signature of Authorized Signatory of Purchaser: ____________________________________________</w:t>
        <w:br/>
        <w:t xml:space="preserve">  Name of Authorized Signatory: _________________________________________________________</w:t>
        <w:br/>
        <w:t xml:space="preserve">  Title of Authorized Signatory: __________________________________________________________</w:t>
        <w:br/>
        <w:t xml:space="preserve">  Email Address of Authorized Signatory: __________________________________________________</w:t>
        <w:br/>
        <w:t xml:space="preserve">  Facsimile Number of Authorized Signatory: ________________________________________________</w:t>
        <w:br/>
        <w:t xml:space="preserve">  State of Incorporation of Purchaser:</w:t>
        <w:br/>
        <w:t xml:space="preserve">  Address for Notice to Purchaser:</w:t>
        <w:br/>
        <w:t xml:space="preserve">  0000 Xxxxxxxx Xxxxxx, Xxxxx 0</w:t>
        <w:br/>
        <w:t>Miami Beach, FL 33139</w:t>
        <w:br/>
        <w:t xml:space="preserve">  Address for Delivery of Securities to Purchaser (if not same as address for notice):</w:t>
        <w:br/>
        <w:t xml:space="preserve">  0000 Xxxxxxxx Xxxxxx, Xxxxx 0</w:t>
        <w:br/>
        <w:t>Miami Beach, FL 33139</w:t>
        <w:br/>
        <w:t xml:space="preserve">  Subscription Amount: $100,000</w:t>
        <w:br/>
        <w:t xml:space="preserve">  Previously deposited in Escrow: Yes: x No: ¨</w:t>
        <w:br/>
        <w:t xml:space="preserve">  Note principal amount: $105,000 (reflects an original issue discount of 5%)</w:t>
        <w:br/>
        <w:t xml:space="preserve">  Warrants: 1,951,220</w:t>
        <w:br/>
        <w:t xml:space="preserve">  EIN Number, if applicable, will be provided under separate cover</w:t>
        <w:br/>
        <w:t xml:space="preserve">  [SIGNATURE PAGES CONTINUE]</w:t>
        <w:br/>
        <w:t xml:space="preserve">  40</w:t>
        <w:br/>
        <w:t xml:space="preserve">    EXHIBITS AND SCHEDULES</w:t>
        <w:br/>
        <w:t xml:space="preserve">  Exhibit A Form of Note</w:t>
        <w:br/>
        <w:t>Exhibit B Form of Warrant</w:t>
        <w:br/>
        <w:t>Exhibit C Form of November Holders Waiver</w:t>
        <w:br/>
        <w:t xml:space="preserve">    Schedule 2.1 Company Wire Instructions</w:t>
        <w:br/>
        <w:t>Schedule 3.1(g) Capitalization</w:t>
        <w:br/>
        <w:t xml:space="preserve">  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