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April 2, 2024, is by and among Windtree Therapeutics, Inc., a Delaware corporation with offices located at 0000 Xxxxx Xxxx, Xxxxx 000, Xxxxxxxxxx, XX 18976 (the “Company”), and each of the investors listed on the Schedule of Buyers attached hereto (individually, a “Buyer” and collectively, the “Buyers”).</w:t>
        <w:br/>
        <w:t xml:space="preserve">  RECITALS</w:t>
        <w:br/>
        <w:t xml:space="preserve">  A.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B.           The Company has authorized a new series of senior convertible notes of the Company, in the aggregate original principal amount of $1,500,000, substantially in the form attached hereto as Exhibit A (the “Notes”), which Notes shall be convertible into shares of Common Stock (as defined below) (the shares of Common Stock issuable pursuant to the terms of the Notes, including, without limitation, upon conversion or otherwise, collectively, the “Conversion Shares”), in accordance with the terms of the Notes.</w:t>
        <w:br/>
        <w:t xml:space="preserve">  C.           Each Buyer wishes to purchase, and the Company wishes to sell, upon the terms and conditions stated in this Agreement, a Note in the aggregate original principal amount set forth opposite such Buyer’s name in column (3) on the Schedule of Buyers.</w:t>
        <w:br/>
        <w:t xml:space="preserve">  D.           At the Closing, the parties hereto shall execute and deliver a Registration Rights Agreement, in the form attached hereto as Exhibit B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E.           The Notes and the Conversion Shares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w:t>
        <w:br/>
        <w:t>PURCHASE AND SALE OF NOTES.</w:t>
        <w:br/>
        <w:t xml:space="preserve">  (a)           Purchase of Notes .  Subject to the satisfaction (or waiver) of the conditions set forth in Sections 6 and 7 below, the Company shall issue and sell to each Buyer, and each Buyer severally, but not jointly, agrees to purchase from the Company on the Closing Date (as defined below) a Note in the original principal amount as is set forth opposite such Buyer’s name in column (3) on the Schedule of Buyers.</w:t>
        <w:br/>
        <w:t xml:space="preserve">        (b)           Closing.  The closing (the “Closing”) of the purchase of the Notes by the Buyers shall occur at the offices of Xxxxxx Xxxx &amp; Xxxxxx LLP, 0 Xxxxx Xxxxx Xxxxxx, 000 Xxxxxxxxx Xxxxxx, Xxx Xxxx, XX 00000. The date and time of the Closing (the “Closing Date”) shall be 10:00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           Purchase Price.  The aggregate purchase price for the Notes to be purchased by each Buyer (the “Purchase Price”) shall be (i) the amount set forth opposite such Buyer’s name in column (4) on the Schedule of Buyers.</w:t>
        <w:br/>
        <w:t xml:space="preserve">  (d)           Form of Payment.  On the Closing Date, each Buyer shall pay its respective Purchase Price (less, in the case of any Buyer, the amounts withheld pursuant to Section 4(g)) to the Company for the Notes to be issued and sold to such Buyer at the Closing, by wire transfer of immediately available funds in accordance with the Flow of Funds Letter (as defined below) and (ii) the Company shall deliver to each Buyer a Note in the aggregate original principal amount as is set forth opposite such Buyer’s name in column (3) of the Schedule of Xxxxxx, duly executed on behalf of the Company and registered in the name of such Buyer or its designee.</w:t>
        <w:br/>
        <w:t xml:space="preserve">  2.</w:t>
        <w:br/>
        <w:t>BUYER’S REPRESENTATIONS AND WARRANTIES.</w:t>
        <w:br/>
        <w:t xml:space="preserve">  Each Buyer, severally and not jointly, represents and warrants to the Company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Note, and (ii) upon conversion of its Note will acquire the Conversion Shares issuable upon conversion thereof,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or any department or agency thereof.</w:t>
        <w:br/>
        <w:t xml:space="preserve">  2</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3</w:t>
        <w:br/>
        <w:t xml:space="preserve">    (h)           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           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3.</w:t>
        <w:br/>
        <w:t>REPRESENTATIONS AND WARRANTIES OF THE COMPANY.</w:t>
        <w:br/>
        <w:t xml:space="preserve">  The Company represents and warrants to each of the Buyers that, as of the date hereof and as of the Closing Date:</w:t>
        <w:br/>
        <w:t xml:space="preserve">  (a)           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4</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Each Subsidiary has the requisite power and authority to enter into and perform its obligations under the Transaction Documents to which it is a party. The execution and delivery of this Agreement and the other Transaction Documents by the Company and its Subsidiaries, and the consummation by the Company and its Subsidiaries of the transactions contemplated hereby and thereby (including, without limitation, the issuance of the Notes and the reservation for issuance and issuance of the Conversion Shares issuable upon conversion of the Notes) have been duly authorized by the Company’s board of directors and each of its Subsidiaries’ board of directors or other governing body, as applicable, and (other than the filing with the SEC of one or more Registration Statements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Prior to the Closing, the Transaction Documents to which each Subsidiary is a party will be duly executed and delivered by each such Subsidiary, and shall constitute the legal, valid and binding obligations of each such Subsidiary, enforceable against each such Subsidiary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“Transaction Documents” means, collectively, this Agreement, the Notes, the Registration Rights Agreement, the Asset Purchase Agreement (as defined below), the Letter Agreement (as defined below),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5</w:t>
        <w:br/>
        <w:t xml:space="preserve">    (c)           Issuance of Securities.  The issuance of the Notes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than 300% of the sum of the maximum number of Conversion Shares issuable upon conversion of the Notes (assuming for purposes hereof that (x) the Notes are convertible at the Alternate Conversion Price (as defined in the Notes) assuming an Alternate Conversion Date (as defined in the Note) as of the date hereof, (y) interest on the Notes shall accrue through the nine month anniversary of the Closing Date and will be converted in shares of Common Stock at a conversion price equal to the Alternate Conversion Price assuming an Alternate Conversion Date as of the date hereof and (z) any such conversion shall not take into account any limitations on the conversion of the Notes set forth in the Notes). Upon issuance or conversion in accordance with the, the Conversion Shares,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w:t>
        <w:br/>
        <w:t xml:space="preserve">  (d)           No Conflicts.  The execution, delivery and performance of the Transaction Documents by the Company and its Subsidiaries and the consummation by the Company and its Subsidiaries of the transactions contemplated hereby and thereby (including, without limitation, the issuance of the Notes and the Conversion Shares and the reservation for issuance of the Conversion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w:t>
        <w:br/>
        <w:t xml:space="preserve">  6</w:t>
        <w:br/>
        <w:t xml:space="preserve">    (e)        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a Form D with the SEC and any other filings as may be required by any state securities agencies),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under the Securities Act)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The Company shall pay, and hold each Buyer harmless against, any liability, loss or expense (including, without limitation, attorney’s fees and out-of-pocket expenses) arising in connection with any such claim. Neither the Company nor any of its Subsidiaries has engaged any placement agent or other agent in connection with the offer or sale of the Securities.</w:t>
        <w:br/>
        <w:t xml:space="preserve">  7</w:t>
        <w:br/>
        <w:t xml:space="preserve">    (h)           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stockholders of the Company for purposes of the 1933 Act or under any applicable stockholder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or cause the offering of any of the Securities to be integrated with other offerings of securities of the Company.</w:t>
        <w:br/>
        <w:t xml:space="preserve">  (i)           Dilutive Effect.  The Company understands and acknowledges that the number of Conversion Shares will increase in certain circumstances. The Company further acknowledges that its obligation to issue the Conversion Shares pursuant to the terms of the Notes in accordance with this Agreement and the Notes in accordance with this Agreement and the Notes is, in each case, absolute and unconditional regardless of the dilutive effect that such issuance may have on the ownership interests of other stockholders of the Company.</w:t>
        <w:br/>
        <w:t xml:space="preserve">  (j)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8</w:t>
        <w:br/>
        <w:t xml:space="preserve">    (k)           SEC Documents; Financial Statements.  During the two (2) years prior to the date hereof,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t xml:space="preserve">  (l)           Absence of Certain Changes.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the Closing, will not be Insolvent (as defined below). For purposes of this Section 3(l),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 xml:space="preserve">  9</w:t>
        <w:br/>
        <w:t xml:space="preserve">    (m)           No Undisclosed Events, Liabilities, Developments or Circumstances.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(n)           Conduct of Business; Regulatory Permits.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During the two years prior to the date hereof, (i) the Common Stock has been listed or designated for quotation on the Principal Market, (ii) trading in the Common Stock has not been suspended by the SEC or the Principal Market and (iii)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10</w:t>
        <w:br/>
        <w:t xml:space="preserve">    (o)           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          assisting the Company or its Subsidiaries in obtaining or retaining business for or with, or directing business to, the Company or its Subsidiaries.</w:t>
        <w:br/>
        <w:t xml:space="preserve">  (p)           Xxxxxxxx-Xxxxx Act.  The Company and each Subsidiary is in compliance with any and all applicable requirements of the Xxxxxxxx-Xxxxx Act of 2002, as amended, and any and all applicable rules and regulations promulgated by the SEC thereunder.</w:t>
        <w:br/>
        <w:t xml:space="preserve">  (q)           Transactions With Affiliates.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in the Notes)),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11</w:t>
        <w:br/>
        <w:t xml:space="preserve">    (r)           Equity Capitalization.</w:t>
        <w:br/>
        <w:t xml:space="preserve">  (i)           Definitions:</w:t>
        <w:br/>
        <w:t xml:space="preserve">  (A)          “Common Stock” means (x) the Company’s shares of common stock, $0.001 par value per share, and (y) any capital stock into which such common stock shall have been changed or any share capital resulting from a reclassification of such common stock.</w:t>
        <w:br/>
        <w:t xml:space="preserve">  (B)          “Preferred Stock” means (x) the Company’s blank check preferred stock, $0.001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(ii)          Authorized and Outstanding Capital Stock. As of the date hereof, the authorized capital stock of the Company consists of (A) 120,000,000 shares of Common Stock, of which, 9,179,388 are issued and outstanding and 5,406,932 shares are reserved for issuance pursuant to Convertible Securities (as defined below) (other than the Notes and the Preferred Shares (as defined in the Asset Purchase Agreement)) exercisable or exchangeable for, or convertible into, shares of Common Stock and (B) 5,000,000 shares of Preferred Stock, none of which are issued and outstanding. No shares of Common Stock are held in the treasury of the Company.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12</w:t>
        <w:br/>
        <w:t xml:space="preserve">    (iii)         Valid Issuance; Available Shares; Affiliates. All of such outstanding shares are duly authorized and have been, or upon issuance will be, validly issued and are fully paid and nonassessable. Schedule 3(r)(iii) sets forth the number of shares of Common Stock that are (A) reserved for issuance pursuant to Convertible Securities (as defined below) (other than the Notes) and (B)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To the Company’s knowledge, no Person owns 10% or more of the Company’s issued and outstanding shares of Common Stock (calculated based on the assumption that all Convertible Securities (as defined below),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(iv)         Existing Securities; Obligations. Except as disclosed in the SEC Documents: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(v)          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Convertible Securities and the material rights of the holders thereof in respect thereto.</w:t>
        <w:br/>
        <w:t xml:space="preserve">  13</w:t>
        <w:br/>
        <w:t xml:space="preserve">    (s)           Indebtedness and Other Contracts.  Neither the Company nor any of its Subsidiaries, (i) except as disclosed on Schedule 3(r),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14</w:t>
        <w:br/>
        <w:t xml:space="preserve">    (t)           Litigation.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except as set forth in Schedule 3(t).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After reasonable inquiry of its employees,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15</w:t>
        <w:br/>
        <w:t xml:space="preserve">    (w)           Title.</w:t>
        <w:br/>
        <w:t xml:space="preserve">  (i)           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          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(x)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3(x)(i). Except as set forth in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16</w:t>
        <w:br/>
        <w:t xml:space="preserve">    (y)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No Hazardous Materials:</w:t>
        <w:br/>
        <w:t xml:space="preserve">  (A)           have been disposed of or otherwise released from any Real Property of the Company or any of its Subsidiaries in violation of any Environmental Laws; or</w:t>
        <w:br/>
        <w:t xml:space="preserve">  (B)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(z)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17</w:t>
        <w:br/>
        <w:t xml:space="preserve">    (aa)         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Internal Revenue Code of 1986, as amended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 xml:space="preserve">  (bb)         Internal Accounting and Disclosure Controls.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(cc)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18</w:t>
        <w:br/>
        <w:t xml:space="preserve">    (ee)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Conversion Shares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Notes, or any other Transaction Document or any of the documents executed in connection herewith or therewith.</w:t>
        <w:br/>
        <w:t xml:space="preserve">  (ff)         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(other than the Placement Agent),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(gg)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(hh)         Registration Eligibility.  The Company is eligible to register the Registrable Securities (defined in the Registration Rights Agreement) for resale by the Buyers using Form S-3 promulgated under the 1933 Act.</w:t>
        <w:br/>
        <w:t xml:space="preserve">  19</w:t>
        <w:br/>
        <w:t xml:space="preserve">    (ii)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(jj)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(kk)         Shell Company Status.  The Company is not, and has never been, an issuer identified in, or subject to, Rule 144(i).</w:t>
        <w:br/>
        <w:t xml:space="preserve">  (ll)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(mm)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(nn)        Management.  During the past five year period, no current or former officer or director or, to the knowledge of the Company, no current ten percent (10%) or greater stockholder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20</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(oo)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21</w:t>
        <w:br/>
        <w:t xml:space="preserve">    (pp)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(qq)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(rr)         Other Covered Persons.  The Company is not aware of any Person (other than the Placement Agent) that has been or will be paid (directly or indirectly) remuneration for solicitation of Buyers or potential purchasers in connection with the sale of any Regulation D Securities.</w:t>
        <w:br/>
        <w:t xml:space="preserve">  (ss)         No Additional Agreements.  The Company does not have any agreement or understanding with any Buyer with respect to the transactions contemplated by the Transaction Documents other than as specified in the Transaction Documents.</w:t>
        <w:br/>
        <w:t xml:space="preserve">  (tt)         Public Utility Holding Act.  None of the Company nor any of its Subsidiaries is a “holding company,” or an “affiliate” of a “holding company,” as such terms are defined in the Public Utility Holding Act of 2005.</w:t>
        <w:br/>
        <w:t xml:space="preserve">  (uu)       Federal Power Act.  None of the Company nor any of its Subsidiaries is subject to regulation as a “public utility” under the Federal Power Act, as amended.</w:t>
        <w:br/>
        <w:t xml:space="preserve">  (vv)       Ranking of Notes.  No Indebtedness of the Company, at the Closing, will be senior to, or pari passu with, the Notes in right of payment, whether with respect to payment or redemptions, interest, damages, upon liquidation or dissolution or otherwise.</w:t>
        <w:br/>
        <w:t xml:space="preserve">  22</w:t>
        <w:br/>
        <w:t xml:space="preserve">    (ww)     Potential Products; FDA; EMEA.</w:t>
        <w:br/>
        <w:t xml:space="preserve">  (i)          The Company possesses all certificates, authorizations and permits issued by the appropriate federal, state or foreign regulatory authorities necessary to conduct its business as currently conducted, including without limitation all such certificates, authorizations and permits required by the United States Food and Drug Administration (the “FDA”) or any other federal, state or foreign agencies or bodies engaged in the regulation of pharmaceuticals or biohazardous materials, except where the failure to so possess such certificates, authorizations and permits, individually or in the aggregate, would not result in a Material Adverse Effect. The Company has not received any notice of proceedings relating to the revocation or modification of any such certificate, authorization or permit which, individually or in the aggregate, if the subject of an unfavorable decision, ruling or finding, would have a Material Adverse Effect.</w:t>
        <w:br/>
        <w:t xml:space="preserve">  (ii)         The Company has not received any written notices or statements from the FDA, the European Medicines Agency (the “EMEA”) or any other governmental agency, and otherwise has no knowledge or reason to believe, that (i) any drug candidate of the Company (each a “Potential Product”) may or will be rejected or determined to be non-approvable; (ii) a delay in time for review and/or approval of a marketing authorization application or marketing approval application in any jurisdiction for any Potential Product is or may be required, requested or being implemented; (iii) one or more clinical studies for any Potential Product shall or may be requested or required in addition to the clinical studies submitted to the FDA prior to the date hereof as a precondition to or condition of issuance or maintenance of a marketing approval for any Potential Product; (iv) any license, approval, permit or authorization to conduct any clinical trial of or market any product or Potential Product of the Company has been, will be or may be suspended, revoked, modified or limited, except in the cases of clauses (i), (ii), (iii) and (iv) where such rejections, determinations, delays, requests, suspensions, revocations, modifications or limitations might not reasonably be expected to have, individually or in the aggregate, a Material Adverse Effect.</w:t>
        <w:br/>
        <w:t xml:space="preserve">  (iii)        To the Company’s knowledge, the preclinical and clinical testing, application for marketing approval of, manufacture, distribution, promotion and sale of the products and Potential Products of the Company is in compliance, in all material respects, with all laws, rules and regulations applicable to such activities, including without limitation applicable good laboratory practices, good clinical practices and good manufacturing practices, except for such non-compliance as would not, individually or in the aggregate, have a Material Adverse Effect. The Company is not aware of any studies, tests or trial the results of which reasonably call into question the results of the tests and trials conducted by or on behalf of the Company. The Company has not received notice of adverse finding, warning letter or clinical hold notice from the FDA or any non-U.S. counterpart of any of the foregoing, or any untitled letter or other correspondence or notice from the FDA or any other governmental authority or agency or any institutional or ethical review board alleging or asserting noncompliance with any law, rule or regulation applicable in any jurisdiction, except notices, letters, and correspondences and non-U.S. counterparts thereof alleging or asserting such noncompliance as would not, individually or in the aggregate, have a Material Adverse Effect. The Company has not, either voluntarily or involuntarily, initiated, conducted or issued, or caused to be initiated, conducted or issued, any recall, field correction, market withdrawal or replacement, safety alert, warning, “dear doctor” letter, investigator notice, or other notice or action relating to an alleged or potential lack of safety or efficacy of any product or Potential Product of the Company, any alleged product defect of any product or Potential Product of the Company, or any violation of any material applicable law, rule, regulation or any clinical trial or marketing license, approval, permit or authorization for any product or potential product of the Company, and the Company is not aware of any facts or information that would cause it to initiate any such notice or action and has no knowledge or reason to believe that the FDA, the EMEA or any other governmental agency or authority or any institutional or ethical review board or other non-governmental authority intends to impose, require, request or suggest such notice or action.</w:t>
        <w:br/>
        <w:t xml:space="preserve">  23</w:t>
        <w:br/>
        <w:t xml:space="preserve">    (xx)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24</w:t>
        <w:br/>
        <w:t xml:space="preserve">    (yy)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(zz)        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 xml:space="preserve">  25</w:t>
        <w:br/>
        <w:t xml:space="preserve">    4.</w:t>
        <w:br/>
        <w:t>COVENANTS.</w:t>
        <w:br/>
        <w:t xml:space="preserve">  (a)          Best Efforts.  Each Buyer shall use its best efforts to timely satisfy each of the covenants hereunder and conditions to be satisfied by it as provided in Section 6 of this Agreement. The Company shall use its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(c)          Reporting Status.  Until the date on which the Buyers shall have sold all of the Registrable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Registrable Securities, the Company shall take all actions necessary to maintain its eligibility to register the Registrable Securities for resale by the Buyers on Form S-3.</w:t>
        <w:br/>
        <w:t xml:space="preserve">  (d)          Use of Proceeds.  The Company will use the proceeds from the sale of the Securities for general corporate purposes, but not, directly or indirectly, for (i) except as set forth on Schedule 4(d), the satisfaction of any indebtedness of the Company or any of its Subsidiaries, (ii) the redemption or repurchase of any securities of the Company or any of its Subsidiaries, or (iii) the settlement of any outstanding litigation.</w:t>
        <w:br/>
        <w:t xml:space="preserve">  26</w:t>
        <w:br/>
        <w:t xml:space="preserve">    (e)          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(f)          Listing.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reimburse the lead Buyer a non-accountable amount of $100,000.00 for all costs and expenses incurred by it or its affiliates in connection with the structuring, documentation, negotiation and closing of the transactions contemplated by the Transaction Documents (including, without limitation, as applicable, all reasonable legal fees of outside counsel and disbursements of Xxxxxx Xxxx &amp; Xxxxxx LLP, counsel to the lead Buyer, any other reasonable fees and expenses in connection with the structuring, documentation, negotiation and closing of the transactions contemplated by the Transaction Documents and due diligence and regulatory filings in connection therewith) (the “Transaction Expenses”), which shall be withheld by the lead Buyer from its Purchase Price at the Closing.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(including, without limitation, any fees or commissions payable to the Placement Agents, who are the Company’s only co-placement agents in connection with the transactions contemplated by this Agreement).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27</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          Disclosure of Transactions and Other Material Information.</w:t>
        <w:br/>
        <w:t xml:space="preserve">  (i)          Disclosure of Transaction. The Company shall, on or before 9:00 a.m., New York time, on the [first (1st) Business Day after the] date of this Agreement, issue a press release (the “Press Release”) reasonably acceptable to the Buyers disclosing all the material terms of the transactions contemplated by the Transaction Documents. On or before 9:00 a.m., New York time, on [the first (1st)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Asset Purchase Agreement, the form of Notes, the form of the Registration Rights Agreement and the form of Letter Agreement)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28</w:t>
        <w:br/>
        <w:t xml:space="preserve">    (ii)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In the event of a breach of any of the foregoing covenants, including, without limitation, Section 4(o)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stockholders or agents, for any such disclosure. To the extent that the Company delivers any material, non-public information to a Buyer without such Xxxxx’s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29</w:t>
        <w:br/>
        <w:t xml:space="preserve">    (iii)       Other Confidential Information. Disclosure Failures; Disclosure Delay Payments. In addition to other remedies set forth in this Section 4(i), and without limiting anything set forth in any other Transaction Document, at any time after the Closing Date if the Company, any of its Subsidiaries, or any of their respective officers, directors, employees or agents, provides any Buyer with material non-public information relating to the Company or any of its Subsidiaries (each, the “Confidential Information”), the Company shall, on or prior to the applicable Required Disclosure Date (as defined below), publicly disclose such Confidential Information on a Current Report on Form 8-K or otherwise (each, a “Disclosure”). From and after such Disclosure, the Company shall have disclosed all Confidential Information provided to such Buyer by the Company or any of its Subsidiaries or any of their respective officers, directors, employees or agents in connection with the transactions contemplated by the Transaction Documents. In addition, effective upon such Disclosure,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 In the event that the Company fails to effect such Disclosure on or prior to the Required Disclosure Date and such Buyer shall have possessed Confidential Information for at least ten (10) consecutive Trading Days (each, a “Disclosure Failure”), then, as partial relief for the damages to such Buyer by reason of any such delay in, or reduction of, its ability to buy or sell shares of Common Stock after such Required Disclosure Date (which remedy shall not be exclusive of any other remedies available at law or in equity), the Company shall pay to such Buyer an amount in cash equal to the greater of (I) two percent (2%) of the aggregate Cash Purchase Price and (II) the applicable Disclosure Restitution Amount, on each of the following dates (each, a “Disclosure Delay Payment Date”): (i) on the date of such Disclosure Failure and (ii) on every thirty (30) day anniversary such Disclosure Failure until the earlier of (x) the date such Disclosure Failure is cured and (y) such time as all such non-public information provided to such Buyer shall cease to be Confidential Information (as evidenced by a certificate, duly executed by an authorized officer of the Company to the foregoing effect) (such earlier date, as applicable, a “Disclosure Cure Date”). Following the initial Disclosure Delay Payment for any particular Disclosure Failure, without limiting the foregoing, if a Disclosure Cure Date occurs prior to any thirty (30) day anniversary of such Disclosure Failure, then such Disclosure Delay Payment (prorated for such partial month) shall be made on the second (2nd) Business Day after such Disclosure Cure Date. The payments to which an Investor shall be entitled pursuant to this Section 4(i)(iii) are referred to herein as “Disclosure Delay Payments.” In the event the Company fails to make Disclosure Delay Payments in a timely manner in accordance with the foregoing, such Disclosure Delay Payments shall bear interest at the rate of two percent (2%) per month (prorated for partial months) until paid in full.</w:t>
        <w:br/>
        <w:t xml:space="preserve">  30</w:t>
        <w:br/>
        <w:t xml:space="preserve">    (iv)       For the purpose of this Agreement the following definitions shall apply:</w:t>
        <w:br/>
        <w:t xml:space="preserve">  (1)          “Disclosure Failure Market Price” means, as of any Disclosure Delay Payment Date, the price computed as the quotient of (I) the sum of the five (5) highest VWAPs (as defined in the Notes) of the Common Stock during the applicable Disclosure Restitution Period (as defined below), divided by (II) five (5) (such period, the “Disclosure Failure Measuring Period”). All such determinations to be appropriately adjusted for any share dividend, share split, share combination, reclassification or similar transaction that proportionately decreases or increases the Common Stock during such Disclosure Failure Measuring Period.</w:t>
        <w:br/>
        <w:t xml:space="preserve">  (2)          “Disclosure Restitution Amount” means, as of any Disclosure Delay Payment Date, the product of (x) difference of (I) the Disclosure Failure Market Price less (II) the lowest purchase price, per share of Common Stock, of any Common Stock issued or issuable to such Buyer pursuant to this Agreement or any other Transaction Documents, multiplied by (y) 10% of the aggregate daily dollar trading volume (as reported on Bloomberg (as defined in the Notes)) of the Common Stock on the Principal Market for each Trading Day (as defined in the Notes) either (1) with respect to the initial Disclosure Delay Payment Date, during the period commencing on the applicable Required Disclosure Date through and including the Trading Day immediately prior to the initial Disclosure Delay Payment Date or (2) with respect to each other Disclosure Delay Payment Date, during the period commencing the immediately preceding Disclosure Delay Payment Date through and including the Trading Day immediately prior to such applicable Disclosure Delay Payment Date (such applicable period, the “Disclosure Restitution Period”).</w:t>
        <w:br/>
        <w:t xml:space="preserve">  (3)          “Required Disclosure Date” means (x) if such Buyer authorized the delivery of such Confidential Information, either (I) if the Company and such Buyer have mutually agreed upon a date (as evidenced by an e-mail or other writing) of Disclosure of such Confidential Information, such agreed upon date or (II) otherwise, the seventh (7th) calendar day after the date such Buyer first received any Confidential Information or (y) if such Buyer did not authorize the delivery of such Confidential Information, the first (1st) Business Day after such Xxxxx’s receipt of such Confidential Information.</w:t>
        <w:br/>
        <w:t xml:space="preserve">  31</w:t>
        <w:br/>
        <w:t xml:space="preserve">    (j)          Additional Registration Statements.  Until the Applicable Date (as defined below) and at any time thereafter while any Registration Statement is not effective or the prospectus contained therein is not available for use or any Current Public Information Failure (as defined in the Registration Rights Agreement) exists, the Company shall not file a registration statement or an offering statement under the 1933 Act relating to securities that are not the Registrable Securities (other than (i) filing a pre-effective amendment and seeking effectiveness of the Company’s Registration Statement on Form S-3 (Registration No. 333-277073), (ii) a registration statement on Form S-8, (iii) a registration statement on Form S-1 or Form S-3, as applicable, in respect of an offering and sale of securities by the Company for at least $4 million in gross cash proceeds (the “Subsequent Financing”)) or (iv) such supplements or amendments to registration statements that are outstanding and have been declared effective by the SEC as of the date hereof (solely to the extent necessary to keep such registration statements effective and available and not with respect to any Subsequent Placement)). “Applicable Date” means the earlier of (x) the first date on which the resale by the Buyers of all the Registrable Securities required to be filed on the initial Registration Statement (as defined in the Registration Rights Agreement) pursuant to the Registration Rights Agreement is declared effective by the SEC (and each prospectus contained therein is available for use on such date) or (y) the first date on which all of the Registrable Securities are eligible to be resold by the Buyers pursuant to Rule 144 (or, if a Current Public Information Failure has occurred and is continuing, such later date after which the Company has cured such Current Public Information Failure).</w:t>
        <w:br/>
        <w:t xml:space="preserve">  (k)          Additional Issuance of Securities.  So long as any Buyer beneficially owns any Securities, the Company will not, without the prior written consent of the Required Holders, issue any Notes (other than to the Buyers as contemplated hereby) and the Company shall not issue any other securities that would cause a breach or default under the Notes. The Company agrees that for the period commencing on the date hereof and ending on the date immediately following the 90th Trading Day after the Applicable Date (provided that such period shall be extended by the number of calendar days during such period and any extension thereof contemplated by this proviso on which any Registration Statement is not effective or any prospectus contained therein is not available for use or any Current Public Information Failure exists) (the “Restricted Period”), neither the Company nor any of its Subsidiaries shall directly or indirectly issue, offer, sell, grant any option or right to purchase, or otherwise dispose of (or announce any issuance, offer, sale, grant of any option or right to purchase or other disposition of) any equity security or any equity-linked or related security (including, without limitation, any “equity security” (as that term is defined under Rule 405 promulgated under the 1933 Act), any Convertible Securities (as defined below), any debt, any preferred stock or any purchase rights) (any such issuance, offer, sale, grant, disposition or announcement (whether occurring during the Restricted Period or at any time thereafter) is referred to as a “Subsequent Placement”). Notwithstanding the foregoing, this Section 4(k) shall not apply in respect of the issuance of (i) shares of Common Stock or standard options to purchase Common Stock to directors, officers or employees of the Company in their capacity as such pursuant to an Approved Stock Plan (as defined below), provided that (1) all such issuances (taking into account the shares of Common Stock issuable upon exercise of such options) after the date hereof pursuant to this clause (i) do not, in the aggregate, exceed more than 5% of the Common Stock issued and outstanding immediately prior to the date hereof and (2) the exercise price of any such options is not lowered, none of such options are amended to increase the number of shares issuable thereunder and none of the terms or conditions of any such options are otherwise materially changed in any manner that adversely affects any of the Buyers; (ii) shares of Common Stock issued upon the conversion or exercise of Convertible Securities (other than standard options to purchase Common Stock issued pursuant to an Approved Stock Plan that are covered by clause (i) above) issued prior to the date hereof, provided that the conversion, exercise or other method of issuance (as the case may be) of any such Convertible Security is made solely pursuant to the conversion, exercise or other method of issuance (as the case may be) provisions of such Convertible Security that were in effect on the date immediately prior to the date of this Agreement, the conversion, exercise or issuance price of any such Convertible Securities (other than standard options to purchase Common Stock issued pursuant to an Approved Stock Plan that are covered by clause (i) above) is not lowered, none of such Convertible Securities (other than standard options to purchase Common Stock issued pursuant to an Approved Stock Plan that are covered by clause (i) above) are amended to increase the number of shares issuable thereunder and none of the terms or conditions of any such Convertible Securities (other than standard options to purchase Common Stock issued pursuant to an Approved Stock Plan that are covered by clause (i) above) are otherwise materially changed in any manner that adversely affects any of the Buyers; (iii) the Conversion Shares, (each of the foregoing in clauses (i) through (iii), collectively the “Excluded Securities”) and (iv) securities issued in the Subsequent Financing (or issuable upon conversion or exercise of securities issued in the Subsequent Financing). “Approved Stock Plan” means any employee benefit plan which has been approved by the board of directors of the Company prior to or subsequent to the date hereof pursuant to which shares of Common Stock and standard options to purchase Common Stock may be issued to any employee, officer or director for services provided to the Company in their capacity as such.</w:t>
        <w:br/>
        <w:t xml:space="preserve">  32</w:t>
        <w:br/>
        <w:t xml:space="preserve">    (l)          Reservation of Shares.  So long as any of the Notes remain outstanding, the Company shall take all action necessary to at all times have authorized, and reserved for the purpose of issuance, no less than 300% of the sum of the maximum number of shares of Common Stock issuable upon conversion of all the Notes then outstanding (assuming for purposes hereof that (x) the Notes are convertible at the Alternate Conversion Price (as defined in the Notes) assuming an Alternate Conversion Date (as defined in the Notes) as of such applicable date of determination, (y) interest on the Notes shall accrue through the nine month anniversary of the Closing Date and will be converted in shares of Common Stock at a conversion price equal to the Alternate Conversion Price (as defined in the Notes) assuming an Alternate Conversion Date (as defined in the Notes) as of such applicable date of determination and (z) any such conversion shall not take into account any limitations on the conversion of the Notes set forth in the Notes) (collectively, the “Required Reserve Amount”); provided that at no time shall the number of shares of Common Stock reserved pursuant to this Section 4(l) be reduced other than proportionally in connection with any conversion and/or redemption, as applicable of Notes.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(m)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(n)          Other Notes; Variable Securities.  So long as any Notes remain outstanding, the Company and each Subsidiary shall be prohibited from effecting or entering into an agreement to effect any Subsequent Placement involving a Variable Rate Transaction. “Variable Rate Transaction” means a transaction in which the Company or any Subsidiary (i) issues or sells any Convertible Securities either (A) at a conversion, exercise or exchange rate or other price that is based upon and/or varies with the trading prices of or quotations for the shares of Common Stock at any time after the initial issuance of such Convertible Securities, or (B) with a conversion, exercise or exchange price that is subject to being reset at some future date after the initial issuance of such Convertible Securities or upon the occurrence of specified or contingent events directly or indirectly related to the business of the Company or the market for the Common Stock, other than pursuant to a customary “full-ratchet” or “weighted average” anti-dilution provision or (ii) enters into any agreement (including, without limitation, an equity line of credit or an “at-the-market” offering) whereby the Company or any Subsidiary may sell securities at a future determined price (other than standard and customary “preemptive” or “participation” rights). Each Buyer shall be entitled to obtain injunctive relief against the Company and its Subsidiaries to preclude any such issuance, which remedy shall be in addition to any right to collect damages.</w:t>
        <w:br/>
        <w:t xml:space="preserve">  33</w:t>
        <w:br/>
        <w:t xml:space="preserve">    (o)          Participation Right.  At any time on or prior to the fourth anniversary of the Closing Date, neither the Company nor any of its Subsidiaries shall, directly or indirectly, effect any Subsequent Placement unless the Company shall have first complied with this Section 4(o). The Company acknowledges and agrees that the right set forth in this Section 4(o) is a right granted by the Company, separately, to each Buyer.</w:t>
        <w:br/>
        <w:t xml:space="preserve">  (i)          At least five (5)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(as defined below) with respect to such Subsequent Placement upon its written request. Upon the written request of a Buyer within three (3) Trading Days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100% of the Offered Securities, provided that the number of Offered Securities which such Buyer shall have the right to subscribe for under this Section 4(o) shall be (x) based on such Buyer’s pro rata portion of the aggregate original principal amount of the Notes purchased hereunder by all Buyers (the “Basic Amount”), and (y) with respect to each Buyer that elects to purchase its Basic Amount, any additional portion of the Offered Securities attributable to the Basic Amounts of other Buyers as 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w:t>
        <w:br/>
        <w:t xml:space="preserve">  (ii)        To accept an Offer, in whole or in part, such Buyer must deliver a written notice to the Company prior to the end of the fifth (5th)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fifth (5th) Business Day after such Xxxxx’s receipt of such new Offer Notice.</w:t>
        <w:br/>
        <w:t xml:space="preserve">  34</w:t>
        <w:br/>
        <w:t xml:space="preserve">    (iii)        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Current Report on Form 8-K with such Subsequent Placement Agreement and any documents contemplated therein filed as exhibits thereto.</w:t>
        <w:br/>
        <w:t xml:space="preserve">  (iv)        In the event the Company shall propose to sell less than all the Refused Securities (any such sale to be in the manner and on the terms specified in Section 4(o)(iii)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4(o)(ii) above multiplied by a fraction, (i) the numerator of which shall be the number or amount of Offered Securities the Company actually proposes to issue, sell or exchange (including Offered Securities to be issued or sold to Buyers pursuant to this Section 4(o)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4(o)(i) above.</w:t>
        <w:br/>
        <w:t xml:space="preserve">  (v)         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4(o)(iv)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(vi)        Any Offered Securities not acquired by a Buyer or other Persons in accordance with this Section 4(o) may not be issued, sold or exchanged until they are again offered to such Buyer under the procedures specified in this Agreement.</w:t>
        <w:br/>
        <w:t xml:space="preserve">  35</w:t>
        <w:br/>
        <w:t xml:space="preserve">    (vii)       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similar in all material respects to the registration rights contained in the Registration Rights Agreement.</w:t>
        <w:br/>
        <w:t xml:space="preserve">  (viii)      Notwithstanding anything to the contrary in this Section 4(o)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4(o). The Company shall not be permitted to deliver more than one such Offer Notice to such Buyer in any sixty (60) day period, except as expressly contemplated by the last sentence of Section 4(o)(ii).</w:t>
        <w:br/>
        <w:t xml:space="preserve">  (ix)        The restrictions contained in this Section 4(o) shall not apply in connection with the issuance of any Excluded Securities. The Company shall not circumvent the provisions of this Section 4(o) by providing terms or conditions to one Buyer that are not provided to all.</w:t>
        <w:br/>
        <w:t xml:space="preserve">  (p)          Dilutive Issuances.  For so long as any Notes remain outstanding, the Company shall not, in any manner, enter into or affect any Dilutive Issuance (as defined in the Notes) if the effect of such Dilutive Issuance is to cause the Company to be required to issue upon conversion of any Notes any shares of Common Stock in excess of that number of shares of Common Stock which the Company may issue upon conversion of the Notes without breaching the Company’s obligations under the rules or regulations of the Principal Market.</w:t>
        <w:br/>
        <w:t xml:space="preserve">  (q)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(r)          Restriction on Redemption and Cash Dividends.  So long as any Notes are outstanding, the Company shall not, directly or indirectly, redeem, or declare or pay any cash dividend or distribution on, any securities of the Company without the prior express written consent of the Buyers.</w:t>
        <w:br/>
        <w:t xml:space="preserve">  36</w:t>
        <w:br/>
        <w:t xml:space="preserve">    (s)          Corporate Existence.  So long as any Buyer beneficially owns any Notes, the Company shall not be party to any Fundamental Transaction (as defined in the Notes) unless the Company is in compliance with the applicable provisions governing Fundamental Transactions set forth in the Notes.</w:t>
        <w:br/>
        <w:t xml:space="preserve">  (t)          Stock Splits.  Until the Notes and all notes issued pursuant to the terms thereof are no longer outstanding, the Company shall not effect any stock combination, reverse stock split or other similar transaction (or make any public announcement or disclosure with respect to any of the foregoing) without the prior written consent of the Required Holders (as defined below).</w:t>
        <w:br/>
        <w:t xml:space="preserve">  (u)          Conversion Procedures. Each of the form of Conversion Notice (as defined in the Notes) included in the Notes set forth the totality of the procedures required of the Buyers in order to convert the Notes. Except as provided in Section 5(d), no additional legal opinion, other information or instructions shall be required of the Buyers to convert their Notes. The Company shall honor conversions of the Notes and shall deliver the Conversion Shares in accordance with the terms, conditions and time periods set forth in the Notes.</w:t>
        <w:br/>
        <w:t xml:space="preserve">  (v)          Regulation M.  The Company will not take any action prohibited by Regulation M under the 1934 Act, in connection with the distribution of the Securities contemplated hereby.</w:t>
        <w:br/>
        <w:t xml:space="preserve">  (w)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(x)          Integration.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stockholder approval under the rules and regulations of the Principal Market and the Company will take all action that is appropriate or necessary to assure that its offerings of other securities will not be integrated for purposes of the 1933 Act or the rules and regulations of the Principal Market, with the issuance of Securities contemplated hereby.</w:t>
        <w:br/>
        <w:t xml:space="preserve">  (y)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37</w:t>
        <w:br/>
        <w:t xml:space="preserve">    (z)          Stockholder Approval.  The Company shall either (x) if the Company shall have obtained the prior written consent of the requisite stockholders (the “Stockholder Consent”) to obtain the Stockholder Approval (as defined below), inform the stockholders of the Company of the receipt of the Stockholder Consent by preparing and filing with the SEC, as promptly as practicable after the date hereof, but prior to the forty-fifth (45th) calendar day after the Closing Date (or, if such filing is delayed by a court or regulatory agency, in no event later than 90 calendar days after the Closing), an information statement with respect thereto or (y) provide each stockholder entitled to vote at a special meeting of stockholders of the Company (the “Stockholder Meeting”), which shall be promptly called and held not later than the one hundred and twentieth (120th) calendar day after the Closing Date (the “Stockholder Meeting Deadline”), a proxy statement, in each case, in a form reasonably acceptable to the Buyers and Xxxxxx Xxxx &amp; Xxxxxx LLP, at the expense of the Company, with the Company obligated to reimburse the expenses of Xxxxxx Xxxx &amp; Xxxxxx LLP incurred in connection therewith in an amount not exceed $5,000. The proxy statement, if any, shall solicit each of the Company’s stockholder’s affirmative vote at the Stockholder Meeting for approval of resolutions (“Stockholder Resolutions”) providing for the approval of the issuance of all of the Securities in compliance with the rules and regulations of the Principal Market (without regard to any limitations on conversion set forth in the Notes) (such affirmative approval being referred to herein as the “Stockholder Approval”, and the date such Stockholder Approval is obtained, the “Stockholder Approval Date”), and the Company shall use its reasonable best efforts to solicit its stockholders’ approval of such resolutions and to cause the Board of Directors of the Company to recommend to the stockholders that they approve such resolutions. The Company shall be obligated to seek to obtain the Stockholder Approval by the Stockholder Meeting Deadline. If, despite the Company’s reasonable best efforts the Stockholder Approval is not obtained on or prior to the Stockholder Meeting Deadline, the Company shall cause an additional Stockholder Meeting to be held on or prior to the one hundred and twentieth (120th) calendar day following the failure to obtain Stockholder Approval. If, despite the Company’s reasonable best efforts the Stockholder Approval is not obtained after such subsequent stockholder meetings, the Company shall cause an additional Stockholder Meeting to be held semi-annually thereafter until such Stockholder Approval is obtained.</w:t>
        <w:br/>
        <w:t xml:space="preserve">  (aa)        Closing Documents.  On or prior to fourteen (14) calendar days after the Closing Date, the Company agrees to deliver, or cause to be delivered, to each Buyer and Xxxxxx Xxxx &amp; Xxxxxx LLP a complete closing set of the executed Transaction Documents, Securities and any other document required to be delivered to any party pursuant to Section 7 hereof or otherwise.</w:t>
        <w:br/>
        <w:t xml:space="preserve">  5.</w:t>
        <w:br/>
        <w:t>REGISTER; TRANSFER AGENT INSTRUCTIONS; LEGEND.</w:t>
        <w:br/>
        <w:t xml:space="preserve">  (a)          Register.  The Company shall maintain at its principal executive offices (or such other office or agency of the Company as it may designate by notice to each holder of Securities), a register for the Notes in which the Company shall record the name and address of the Person in whose name the Notes have been issued (including the name and address of each transferee), the principal amount of the Notes held by such Person, the number of Conversion Shares issuable pursuant to the terms of the Notes. The Company shall keep the register open and available at all times during business hours for inspection of any Buyer or its legal representatives.</w:t>
        <w:br/>
        <w:t xml:space="preserve">  38</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in such amounts as specified from time to time by each Buyer to the Company upon conversion of the Notes.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(c)          Legends.  Each Buyer understands that the Securities have been issued (or will be issued in the case of the Conversion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39</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credit the aggregate number of shares of Common Stock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40</w:t>
        <w:br/>
        <w:t xml:space="preserve">    (e)          Failure to Timely Deliver; Buy-In.  If the Company fails to fail, for any reason or for no reason, to issue and deliver (or cause to be delivered) to a Buyer (or its designee) by the Required Delivery Date, either (I) if the Transfer Agent is not participating in FAST, a certificate for the number of Conversion Shares to which such Buyer is entitled and register such Conversion Shares on the Company’s share register or, if the Transfer Agent is participating in FAST, to credit the balance account of such Buyer or such Buyer’s designee with DTC for such number of Conversion Shares submitted for legend removal by such Buyer pursuant to Section 5(d) above or (II) if the Registration Statement covering the resale of the Conversion Shares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Conversion Shares electronically without any restrictive legend by crediting such aggregate number of Note Conversion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2%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Conversion Shares and ending on the applicable Share Delivery Date. In addition to the 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purchases (in an open market transaction or otherwise) shares of Common Stock to deliver in satisfaction of a sale by such Buyer of shares of Common Stock submitted for legend removal by such Buyer pursuant to Section 5(d) above that such Buyer is entitled to receive from the Company (a “Buy-In”), then the Company shall, within two (2) Trading Days after such Buyer’s request and in such Buyer’s discretion, either (i) pay cash to such Buyer in an amount equal to such Buyer’s total purchase price (including brokerage commissions and other out-of-pocket expenses, if any, for the shares of Common Stock so purchased)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Conversion Shares that the Company was required to deliver to such Buyer by the Required Delivery Date multiplied by (B) the lowest Closing Sale Price (as defined in the Notes) of the Common Stock on any Trading Day during the period commencing on the date of the delivery by such Buyer to the Company of the applicable Conversion Shares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w:t>
        <w:br/>
        <w:t xml:space="preserve">  41</w:t>
        <w:br/>
        <w:t xml:space="preserve">    (f)          FAST Compliance. While any Notes remain outstanding, the Company shall maintain a transfer agent that participates in FAST.</w:t>
        <w:br/>
        <w:t xml:space="preserve">  6.</w:t>
        <w:br/>
        <w:t>CONDITIONS TO THE COMPANY’S OBLIGATION TO SELL.</w:t>
        <w:br/>
        <w:t xml:space="preserve">  (a)          The obligation of the Company hereunder to issue and sell the Notes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(i)          Such Buyer shall have executed each of the other Transaction Documents to which it is a party and delivered the same to the Company.</w:t>
        <w:br/>
        <w:t xml:space="preserve">  (ii)         Such Buyer and each other Buyer shall have delivered to the Company the Cash Purchase Price (less, in the case of any Buyer, the amounts withheld pursuant to Section 4(g)) for the Note being purchased by such Buyer at the Closing by wire transfer of immediately available funds in accordance with the Flow of Funds Letter.</w:t>
        <w:br/>
        <w:t xml:space="preserve">  (iii)        Each Varian Buyer shall have surrendered its Varian Note to Varian with irrevocable instructions to transfer such Varian Note to the Company.</w:t>
        <w:br/>
        <w:t xml:space="preserve">  (iv)        [Lead Buyer] shall have duly executed and delivered to the Company that certain letter agreement, in the form attached hereto as Exhibit C (the “Letter Agreement”).</w:t>
        <w:br/>
        <w:t xml:space="preserve">  (v)         Each holder of a Varian Note (as defined in the Letter Agreement) shall have executed and delivered to the Company that certain release letter in the form attached hereto as Exhibit D (the “Release Letter”).</w:t>
        <w:br/>
        <w:t xml:space="preserve">  (vi)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42</w:t>
        <w:br/>
        <w:t xml:space="preserve">    7.</w:t>
        <w:br/>
        <w:t>CONDITIONS TO EACH BUYER’S OBLIGATION TO PURCHASE.</w:t>
        <w:br/>
        <w:t xml:space="preserve">  (a)          The obligation of each Buyer hereunder to purchase its Note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(i)          The Company and each Subsidiary (as the case may be) shall have duly executed and delivered to such Buyer each of the Transaction Documents to which it is a party and the Company shall have duly executed and delivered to such Buyer a Note in such original principal amount as is set forth across from such Buyer’s name in column (3) of the Schedule of Buyers, as being purchased by such Buyer at the Closing pursuant to this Agreement.</w:t>
        <w:br/>
        <w:t xml:space="preserve">  (ii)         Such Buyer shall have received the opinion of Xxxxxxx Procter LLP the Company’s counsel, dated as of the Closing Date, in the form acceptable to such Buyer.</w:t>
        <w:br/>
        <w:t xml:space="preserve">  (iii)        The Company shall have delivered to such Buyer a copy of the Irrevocable Transfer Agent Instructions, in the form acceptable to such Buyer, which instructions shall have been delivered to and acknowledged in writing by the Company’s transfer agent.</w:t>
        <w:br/>
        <w:t xml:space="preserve">  (iv)        The Company shall have delivered to such Buyer a certificate evidencing the formation and good standing of the Company and each of its Subsidiaries in each such entity’s jurisdiction of formation issued by the Secretary of State (or comparable office) of such jurisdiction of formation as of a date within ten (10) days of the Closing Date.</w:t>
        <w:br/>
        <w:t xml:space="preserve">  (v)         The Company shall have delivered to such Buyer a certificate evidencing the Company’s qualification as a foreign corporation and good standing issued by the Secretary of State (or comparable office) of each jurisdiction in which the Company and each Subsidiary conducts business and is required to so qualify, as of a date within ten (10) days of the Closing Date.</w:t>
        <w:br/>
        <w:t xml:space="preserve">  (vi)        The Company shall have delivered to such Buyer a certified copy of the Certificate of Incorporation as certified by the Delaware Secretary of State within ten (10) days of the Closing Date.</w:t>
        <w:br/>
        <w:t xml:space="preserve">  (vii)       The Company shall have delivered to such Buyer a certificate, in the form acceptable to such Buyer, executed by the Secretary of the Company and dated as of the Closing Date, as to (i) the resolutions consistent with Section 3(b) as adopted by the Company’s board of directors in a form reasonably acceptable to such Buyer, (ii) the Certificate of Incorporation of the Company and (iii) the Bylaws of the Company, each as in effect at the Closing.</w:t>
        <w:br/>
        <w:t xml:space="preserve">  (viii)      Each and every representation and warranty of the Company shall be true and correct as of the date when made and as of the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43</w:t>
        <w:br/>
        <w:t xml:space="preserve">    (ix)        The Company shall have delivered to such Buyer a letter from the Company’s transfer agent certifying the number of shares of Common Stock outstanding on the Closing Date immediately prior to the Closing.</w:t>
        <w:br/>
        <w:t xml:space="preserve">  (x)          The Common Stock (A) shall be designated for quotation or listed (as applicable) on the Principal Market and (B)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(xi)         The Company shall have obtained all governmental, regulatory or third party consents and approvals, if any, necessary for the sale of the Securities, including without limitation, those required by the Principal Market, if any.</w:t>
        <w:br/>
        <w:t xml:space="preserve">  (xii)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(xiii)       Since the date of execution of this Agreement, no event or series of events shall have occurred that reasonably would have or result in a Material Adverse Effect.</w:t>
        <w:br/>
        <w:t xml:space="preserve">  (xiv)       The Company shall have obtained approval of the Principal Market to list or designate for quotation the Conversion Shares.</w:t>
        <w:br/>
        <w:t xml:space="preserve">  (xv)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(xvi)       The Company and Varian shall have consummated the transactions contemplated by that certain asset purchase agreement in the form attached hereto as Exhibit E (the “Asset Purchase Agreement”).</w:t>
        <w:br/>
        <w:t xml:space="preserve">  (xvii)     The Company and its Subsidiaries shall have delivered to such Buyer such other documents, instruments or certificates relating to the transactions contemplated by this Agreement as such Buyer or its counsel may reasonably request.</w:t>
        <w:br/>
        <w:t xml:space="preserve">  8.</w:t>
        <w:br/>
        <w:t>TERMINATION.</w:t>
        <w:br/>
        <w:t xml:space="preserve">  In the event that the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Notes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44</w:t>
        <w:br/>
        <w:t xml:space="preserve">    9.</w:t>
        <w:br/>
        <w:t>MISCELLANEOUS.</w:t>
        <w:br/>
        <w:t xml:space="preserve">  (a)          Governing Law; Jurisdiction; Jury Trial.  All questions concerning the construction, validity, enforcement and interpretation of this Agreement shall be governed by the internal laws of the State of Delaware, without giving effect to any provision or rule (whether of the State of Delaware or any other jurisdictions) that would cause the application of the laws of any jurisdictions other than the State of Delaware. The Company hereby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45</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46</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Notes. From the date hereof and while any Notes are outstanding, the Company shall not be permitted to receive any consideration from a Buyer or a holder of Notes that is not otherwise contemplated by the Transaction Documents in order to, directly or indirectly, induce the Company or any Subsidiary (i) to treat such Buyer or holder of Notes in a manner that is more favorable than to other similarly situated Buyers or holders of Notes, or (ii) to treat any Buyer(s) or holder(s) of Notes in a manner that is less favorable than the Buyer or holder of Notes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 modify or qualify in any manner or be an exception to any of, the Company’s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Closing Date, each Buyer entitled to purchase Notes at the Closing and (II) on or after the Closing Date, holders of a majority of the Registrable Securities as of such time (excluding any Registrable Securities held by the Company or any of its Subsidiaries as of such time) issued or issuable hereunder or pursuant to the Notes (or the Buyers, with respect to any waiver or amendment of Section 4(o)).</w:t>
        <w:br/>
        <w:t xml:space="preserve">  47</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Windtree Therapeutics, Inc.</w:t>
        <w:br/>
        <w:t>0000 Xxxxx Xxxx, Xxxxx 000</w:t>
        <w:br/>
        <w:t>Xxxxxxxxxx, XX, 00000</w:t>
        <w:br/>
        <w:t>Telephone: (000) 000-0000</w:t>
        <w:br/>
        <w:t>Attention: Chief Executive Officer</w:t>
        <w:br/>
        <w:t>E-Mail: [***]</w:t>
        <w:br/>
        <w:t xml:space="preserve">  With a copy (for informational purposes only) to:</w:t>
        <w:br/>
        <w:t xml:space="preserve">  Xxxxxxx Procter LLP</w:t>
        <w:br/>
        <w:t>One Commerce Square</w:t>
        <w:br/>
        <w:t>0000 Xxxxxx Xxxxxx, 00xx Xxxxx</w:t>
        <w:br/>
        <w:t>Xxxxxxxxxxxx, XX 00000</w:t>
        <w:br/>
        <w:t>Attn: Xxxxxxxx Xxxxxx, Xxxxxx Xxxxx</w:t>
        <w:br/>
        <w:t>Email: [***], [***]</w:t>
        <w:br/>
        <w:t xml:space="preserve">  If to the Transfer Agent:</w:t>
        <w:br/>
        <w:t xml:space="preserve">  Continental Stock Transfer &amp; Trust Company</w:t>
        <w:br/>
        <w:t>0 Xxxxx Xxxxxx 30th Floor</w:t>
        <w:br/>
        <w:t>New York, NY 00000-0000</w:t>
        <w:br/>
        <w:t>Telephone: (000) 000-0000</w:t>
        <w:br/>
        <w:t>Attention: Xxx Xxxx</w:t>
        <w:br/>
        <w:t>E-Mail: [***]</w:t>
        <w:br/>
        <w:t xml:space="preserve">  48</w:t>
        <w:br/>
        <w:t xml:space="preserve">    If to a Buyer, to its mailing address and e-mail address set forth on the Schedule of Buyers, with copies to such Buyer’s representatives as set forth on the Schedule of Buyers,</w:t>
        <w:br/>
        <w:t xml:space="preserve">  with a copy (for informational purposes only) to:</w:t>
        <w:br/>
        <w:t xml:space="preserve">  Xxxxxx Xxxx &amp; Xxxxxx LLP</w:t>
        <w:br/>
        <w:t>3 World Trade Center</w:t>
        <w:br/>
        <w:t>000 Xxxxxxxxx Xxxxxx</w:t>
        <w:br/>
        <w:t>Xxx Xxxx, XX 00000</w:t>
        <w:br/>
        <w:t>Telephone: (000) 000-0000</w:t>
        <w:br/>
        <w:t>Attention: Xxxxxxx X. Xxxxxxxxx, Esq.</w:t>
        <w:br/>
        <w:t>E-mail: [***]</w:t>
        <w:br/>
        <w:t xml:space="preserve">  or to such other mailing address and/or e-mail address and/or to the attention of such other Person as the recipient party has specified by written notice given to each other party five (5) days prior to the effectiveness of such change, provided that Xxxxxx Xxxx &amp; 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          Successors and Assigns.  This Agreement shall be binding upon and inure to the benefit of the parties and their respective successors and assigns, including any purchasers of any of the Notes. The Company shall not assign this Agreement or any rights or obligations hereunder without the prior written consent of the Required Holders, including, without limitation, by way of a Fundamental Transaction (as defined in the Notes) (unless the Company is in compliance with the applicable provisions governing Fundamental Transactions set forth in the Notes).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49</w:t>
        <w:br/>
        <w:t xml:space="preserve">    (k)          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50</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51</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Delaware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52</w:t>
        <w:br/>
        <w:t xml:space="preserve">    IN WITNESS WHEREOF, each Buyer and the Company have caused their respective signature page to this Agreement to be duly executed as of the date first written above.</w:t>
        <w:br/>
        <w:t xml:space="preserve">      COMPANY:</w:t>
        <w:br/>
        <w:t xml:space="preserve">          Windtree Therapeutics, Inc.  </w:t>
        <w:br/>
        <w:t xml:space="preserve">                  By:</w:t>
        <w:br/>
        <w:t xml:space="preserve">        Name:</w:t>
        <w:br/>
        <w:t xml:space="preserve">      Title:</w:t>
        <w:br/>
        <w:t xml:space="preserve">          IN WITNESS WHEREOF, each Buyer and the Company have caused their respective signature page to this Agreement to be duly executed as of the date first written above.</w:t>
        <w:br/>
        <w:t xml:space="preserve">      BUYER:</w:t>
        <w:br/>
        <w:t xml:space="preserve">          [BUYER]  </w:t>
        <w:br/>
        <w:t xml:space="preserve">                  By:</w:t>
        <w:br/>
        <w:t xml:space="preserve">        Name:</w:t>
        <w:br/>
        <w:t xml:space="preserve">      Title:</w:t>
        <w:br/>
        <w:t xml:space="preserve">          SCHEDULE OF BUYERS</w:t>
        <w:br/>
        <w:t xml:space="preserve">      (1)</w:t>
        <w:br/>
        <w:t>(2)</w:t>
        <w:br/>
        <w:t>(3)</w:t>
        <w:br/>
        <w:t>(4)</w:t>
        <w:br/>
        <w:t>(5)</w:t>
        <w:br/>
        <w:t xml:space="preserve">          Buyer</w:t>
        <w:br/>
        <w:t>Mailing Address and E-mail Address</w:t>
        <w:br/>
        <w:t xml:space="preserve">  Original</w:t>
        <w:br/>
        <w:t>Principal</w:t>
        <w:br/>
        <w:t>Amount of Notes</w:t>
        <w:br/>
        <w:t>Cash</w:t>
        <w:br/>
        <w:t>Purchase Price</w:t>
        <w:br/>
        <w:t>Legal Representative’s</w:t>
        <w:br/>
        <w:t>Mailing Address and E-mail Address</w:t>
        <w:br/>
        <w:t xml:space="preserve">          [BUYER]</w:t>
        <w:br/>
        <w:t xml:space="preserve">            TOTAL</w:t>
        <w:br/>
        <w:t>$1,500,000</w:t>
        <w:br/>
        <w:t>$1,500,000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