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April 16, 2024, between Trio Petroleum Corporation., a Delaware corporation (the “Company”), and the purchaser identified on the signature pages hereto (the “Purchaser”).</w:t>
        <w:br/>
        <w:t xml:space="preserve">  WHEREAS, the Company and the Purchaser are executing and delivering this Agreement in reliance upon an exemption from securities registration afforded by the provisions of Section 4(a)(2) or Section 4(a)(6) of the Securities Act (as defined below), and/or Regulation D promulgated thereunder.</w:t>
        <w:br/>
        <w:t xml:space="preserve">  WHEREAS, the parties desire that, upon the terms and subject to the conditions contained herein, the Company shall issue and sell to the Purchaser, as provided herein, and the Purchaser shall purchase Four Hundred Thousand Dollars and Zero Cents ($400,000.00) of principal amount of a convertible promissory note of the Company (the “Note”) for an aggregate purchase price of Three Hundred Sixty Thousand Dollars and Zero Cents ($360,000.00) (the “Purchase Price”), which Note is convertible into shares (“Conversion Shares”) of the Company’s Common Stock (as defined below) pursuant to the terms and conditions set forth in the Note with an initial conversion price of $0.25 per share, the form of which is annexed hereto as Exhibit A, and in connection with the purchase of such Note, the Purchaser shall receive shares of Common Stock as an origination fee in connection with its purchase of the Note (the “Commitment Shares”) in an aggregate amount equal to 750,000 shares of Common Stock. The Note, the Conversion Shares, and the Commitment Shares are collectively referred to herein as the “Securities.”</w:t>
        <w:br/>
        <w:t xml:space="preserve">  NOW, THEREFORE, in consideration of the mutual covenants contained in this Agreement, and for other good and valuable consideration, the receipt and adequacy of which are hereby acknowledged, the Company and the Purchaser agree as follows:</w:t>
        <w:br/>
        <w:t xml:space="preserve">  ARTICLE I. DEFINITIONS</w:t>
        <w:br/>
        <w:t xml:space="preserve">  1.1 Definitions. In addition to the terms defined elsewhere in this Agreement: (a) capitalized terms that are not otherwise defined herein have the meanings given to such terms in the Note (as defined herein), and (b) the following terms have the meanings set forth in this Section 1.1:</w:t>
        <w:br/>
        <w:t xml:space="preserve">  “Action” shall have the meaning ascribed to such term in Section 3.1(i).</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“Bloomberg” means Bloomberg LP.</w:t>
        <w:br/>
        <w:t xml:space="preserve">  “Board of Directors” means the board of directors of the Company.</w:t>
        <w:br/>
        <w:t xml:space="preserve">  “Business Day” means any day other than Saturday, Sunday or other day on which commercial banks in New York, NY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New York, NY are generally are open for use by customers on such day.</w:t>
        <w:br/>
        <w:t xml:space="preserve">  “Closing” means the Trading Day on which all of the Transaction Documents have been executed and delivered by the applicable parties thereto, and all conditions precedent to (i) the Purchaser’s obligations to pay the Subscription Amount and (ii) the Company’s obligations to deliver the Securities to be issued and sold, in each case, have been satisfied or waived, but in no event later than the second Trading Day following the date hereof.</w:t>
        <w:br/>
        <w:t xml:space="preserve">  “Common Stock” means the common stock of the Company, par value $0.0001 per share, and any other class of securities into which such securities may hereafter be reclassified or changed.</w:t>
        <w:br/>
        <w:t xml:space="preserve">  “Common Stock Equivalents” means any securities of the Company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“Conversion Price” shall have the meaning ascribed to such term in the Note.</w:t>
        <w:br/>
        <w:t xml:space="preserve">  “Conversion Shares” shall have the meaning ascribed to such term in the Recitals.</w:t>
        <w:br/>
        <w:t xml:space="preserve">  “Disclosure Schedules” means the schedules of exceptions to the representations and warranties of the Company set forth in Section 3.1.</w:t>
        <w:br/>
        <w:t xml:space="preserve">  “Disclosure Time” means, (i) if this Agreement is signed on a day that is not a Trading Day or after 9:00 a.m. (New York, N.Y. time) and before midnight (New York, N.Y. time) on any Trading Day, 9:01 a.m. (New York, N.Y. time) on the Trading Day immediately following the date hereof, and (ii) if this Agreement is signed between midnight (New York, N.Y. time) and 9:00 a.m. (New York, N.Y. time) on any Trading Day, no later than 9:01 a.m. (New York, N.Y. time) on the date hereof.</w:t>
        <w:br/>
        <w:t xml:space="preserve">  2</w:t>
        <w:br/>
        <w:t xml:space="preserve">    “Exchange Act” means the Securities Exchange Act of 1934, as amended, and the rules and regulations promulgated thereunder.</w:t>
        <w:br/>
        <w:t xml:space="preserve">  “Exempt Issuance” means the issuance of (a) shares of Common Stock or options not to exceed 20% of the shares of Common Stock outstanding at any given time to employees, officers or directors of the Company pursuant to any stock or option plan duly adopted for such purpose, by a majority of the Board of Directors or a majority of the members of a committee of non-employee directors established for such purpose for services rendered to the Company, (b) securities upon the exercise or exchange of or conversion of (i) any Securities issued hereunder, and/or (ii) other securities exercisable or exchangeable for or convertible into shares of Common Stock issued and outstanding on the date of this Agreement (without regard to any vesting requirements), provided that such securities have not been amended since the date of this Agreement to increase the number of such securities or to decrease the exercise price, exchange price or conversion price of such securities (other than in connection with stock splits or combinations or the contemplated holding company merger) or to extend the term of such securities, or (c) securities issued pursuant to acquisitions or strategic transactions approved by a majority of the disinterested directors of the Company, provided that such securities are issued as “restricted securities” (as defined in Rule 144), and provided that any such issuance shall only be to a Person (or to the equity holders of a Person) which is, itself or through its subsidiaries, an operating company or an owner of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 xml:space="preserve">  “FCPA” means the Foreign Corrupt Practices Act of 1977, as amended.</w:t>
        <w:br/>
        <w:t xml:space="preserve">  “GAAP” shall have the meaning ascribed to such term in Section 3.1(g).</w:t>
        <w:br/>
        <w:t xml:space="preserve">  “Governmental Authority” means the government of the United States,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“Indebtedness” means (i) any liabilities for borrowed money or amounts owed (other than trade accounts payable incurred in the ordinary course of business), (ii) all guaranties, endorsements and other contingent obligations in respect of indebtedness of others, whether or not the same are or should be reflected in the Company’s consolidated balance sheet (or the notes thereto), except guaranties by endorsement of negotiable instruments for deposit or collection or similar transactions in the ordinary course of business; (iii) all obligations or liabilities secured by a lien or encumbrance on any asset of the Company, irrespective of whether such obligation or liability is assumed and (iv) the present value of any lease payments due under leases required to be capitalized in accordance with GAAP.</w:t>
        <w:br/>
        <w:t xml:space="preserve">  3</w:t>
        <w:br/>
        <w:t xml:space="preserve">    “Intellectual Property Rights” shall have the meaning ascribed to such term in Section 3.1(n).</w:t>
        <w:br/>
        <w:t xml:space="preserve">  “Irrevocable Transfer Agent Instructions” means irrevocable instructions to the Transfer Agent that, among other things, reserves the Required Minimum for the benefit of the Purchaser and instructs the Transfer Agent to deliver on an expedited basis via The Depository Trust Company Deposit or Withdrawal at Custodian system the number of Conversion Shares to be issued to the Purchaser upon any conversion of the Purchaser’s Note in accordance with the terms thereof.</w:t>
        <w:br/>
        <w:t xml:space="preserve">  “Legend Removal Date” shall have the meaning ascribed to such term in Section 4.2(c).</w:t>
        <w:br/>
        <w:t xml:space="preserve">  “Liens” means a lien, charge, pledge, security interest, encumbrance, right of first refusal, preemptive right or other restriction.</w:t>
        <w:br/>
        <w:t xml:space="preserve">  “Material Adverse Effect” shall have the meaning assigned to such term in Section 3.1(a).</w:t>
        <w:br/>
        <w:t xml:space="preserve">  “Material Permits” shall have the meaning ascribed to such term in Section 3.1(l).</w:t>
        <w:br/>
        <w:t xml:space="preserve">  “Maximum Rate” shall have the meaning ascribed to such term in Section 5.17.</w:t>
        <w:br/>
        <w:t xml:space="preserve">  “Note” means the Convertible Promissory Note due, subject to the terms therein, 4 months from their date of issuance, issued by the Company to the Purchaser hereunder, in the form of Exhibit A attached hereto.</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“Piggy-Back Registration” shall have the meaning ascribed to such term in Section 4.1(a).</w:t>
        <w:br/>
        <w:t xml:space="preserve">  “Principal Amount” means $400,000 in United States dollars.</w:t>
        <w:br/>
        <w:t xml:space="preserve">  “Principal Market” means the NYSE American.</w:t>
        <w:br/>
        <w:t xml:space="preserve">  “Public Information Failure” shall have the meaning ascribed to such term in Section 4.4(b).</w:t>
        <w:br/>
        <w:t xml:space="preserve">  “Public Information Failure Payments” shall have the meaning ascribed to such term in Section 4.4(b).</w:t>
        <w:br/>
        <w:t xml:space="preserve">  “Purchaser Party” shall have the meaning ascribed to such term in Section 4.9(a).</w:t>
        <w:br/>
        <w:t xml:space="preserve">  4</w:t>
        <w:br/>
        <w:t xml:space="preserve">    “Registrable Securities” means the Commitment Shares and the Conversion Shares. Registrable Securities also includes any capital shares or other securities of Company issued as a dividend, split or other distribution with respect to or in exchange for or in replacement of the foregoing securities or otherwise in connection with a combination of shares, distribution, recapitalization, merger, consolidation, other reorganization or other similar event with respect to the Common Stock (it being understood that, for purposes of this Agreement, a Person shall be deemed to be a holder of Registrable Securities whenever such Person has the right to then acquire or obtain from the Company any Registrable Securities, whether or not such acquisition has actually been effected). As to any particular Registrable Securities,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have been sold to, or through, a broker, dealer or underwriter in a public offering pursuant to the U.S. or applicable state blue-sky securities laws; (c) such securities have been sold without registration pursuant to Rule 144 of the Securities Act (“Rule 144”) or another exemption from registration; (d) all such securities are eligible for resale under Rule 144 or another exemption from registration during a 90-day period without volume or manner of sale restrictions; or (e) such securities shall have ceased to be outstanding.</w:t>
        <w:br/>
        <w:t xml:space="preserve">  “Registration Statement” means a registration statement filed by Company with the SEC in compliance with the Securities Act and the rules and regulations promulgated thereunder for a public offering and sale of equity securities, or securities or other obligations exercisable or exchangeable for, or convertible into, equity securities (other than a registration statement on Form S-4 or Form S-8, or their successors, or any registration statement covering only securities proposed to be issued in exchange for securities or assets of another entity).</w:t>
        <w:br/>
        <w:t xml:space="preserve">  “Required Approvals” shall have the meaning ascribed to such term in Section 3.1(d).</w:t>
        <w:br/>
        <w:t xml:space="preserve">  “Required Minimum” shall have the meaning ascribed to such term in Section 4.10(a).</w:t>
        <w:br/>
        <w:t xml:space="preserve">  “Rule 424” means Rule 424 promulgated by the SEC pursuant to the Securities Act, as such Rule may be amended or interpreted from time to time, or any similar rule or regulation hereafter adopted by the SEC having substantially the same purpose and effect as such Rule.</w:t>
        <w:br/>
        <w:t xml:space="preserve">  “SEC” means the United States Securities and Exchange Commission.</w:t>
        <w:br/>
        <w:t xml:space="preserve">  “SEC Reports” shall have the meaning ascribed to such term in Section 3.1(g).</w:t>
        <w:br/>
        <w:t xml:space="preserve">  “Securities” means the Note, the Conversion Shares and the Commitment Shares.</w:t>
        <w:br/>
        <w:t xml:space="preserve">  “Securities Act” means the Securities Act of 1933, as amended, and the rules and regulations promulgated thereunder.</w:t>
        <w:br/>
        <w:t xml:space="preserve">  5</w:t>
        <w:br/>
        <w:t xml:space="preserve">    “Security Agreement” means the Security Agreement, dated April 16, 2024, among the Company and the Purchaser, in the Form of Exhibit B attached hereto.</w:t>
        <w:br/>
        <w:t xml:space="preserve">  “Short Sales” means all “short sales” as defined in Rule 200 of Regulation SHO under the Exchange Act (but shall not be deemed to include locating and/or borrowing shares of Common Stock).</w:t>
        <w:br/>
        <w:t xml:space="preserve">  “Subscription Amount” means $340,000 in United States dollars and in immediately available funds, which Subscription Amount shall be approximately 85% of the Principal Amount.</w:t>
        <w:br/>
        <w:t xml:space="preserve">  “Stockholder Approval” means such approval as may be required by the applicable rules and regulations of the NYSE American (or any successor entity) from the shareholders of the Company with respect to any matters or actions required to maintain compliance with the listing requirements of NYSE American including, without limitation, a reverse stock split of the Company’s Common Stock.</w:t>
        <w:br/>
        <w:t xml:space="preserve">  “Subsidiary” means any subsidiary of the Company as set forth on Schedule 3.1(a) and shall, where applicable, also include any direct or indirect subsidiary of the Company formed or acquired after the date hereof.</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OTCQB or OTCQX (or any successors to any of the foregoing).</w:t>
        <w:br/>
        <w:t xml:space="preserve">  “Transaction Documents” means this Agreement, the Note, the Security Agreement and all exhibits and schedules thereto and hereto and any other documents or agreements executed in connection with the transactions contemplated hereunder.</w:t>
        <w:br/>
        <w:t xml:space="preserve">  “Transfer Agent” means VStock Transfer LLC and any successor transfer agent of the Company, as applicable.</w:t>
        <w:br/>
        <w:t xml:space="preserve">  “Underwritten Offering” means a registration in which securities of the Company are sold to an underwriter in a firm commitment underwriting for distribution to the public.</w:t>
        <w:br/>
        <w:t xml:space="preserve">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or effects a transaction under, any agreement whereby the Company may issue securities at a future determined price.</w:t>
        <w:br/>
        <w:t xml:space="preserve">  6</w:t>
        <w:br/>
        <w:t xml:space="preserve">    ARTICLE II.</w:t>
        <w:br/>
        <w:t>PURCHASE AND SALE</w:t>
        <w:br/>
        <w:t xml:space="preserve">  2.1 Closing.</w:t>
        <w:br/>
        <w:t xml:space="preserve">  (a) Closing. At the Closing, upon the terms and subject to the conditions set forth herein, substantially concurrent with the execution and delivery of this Agreement by the parties hereto and the other Transaction Documents required to be delivered as provided in Section 2.2 hereafter, the Company agrees to sell, and the Purchaser agrees to purchase, a Note in the Principal amount of $400,000.00. The Purchaser shall deliver to the Company, via wire transfer, immediately available funds equal to $340,000, and the Company shall deliver to the Purchaser the Note, as determined pursuant to Section 2.2(a), and the Company and the Purchaser shall deliver the other items set forth in Section 2.2 deliverable at the Closing. Within two Trading Days of the satisfaction of the covenants and conditions set forth in Sections 2.2 and 2.3, the Closing shall occur electronically via email.</w:t>
        <w:br/>
        <w:t xml:space="preserve">    (b) The Company shall also deliver to the Purchaser, in connection with its purchase of the Note described in Section 2.1(a), an aggregate of 750,000 Commitment Shares, in consideration for its providing financing to the Company.</w:t>
        <w:br/>
        <w:t xml:space="preserve">  2.2 Deliveries.</w:t>
        <w:br/>
        <w:t xml:space="preserve">  (a) On or prior to the Closing, the Company shall deliver or cause to be delivered to the Purchaser the following:</w:t>
        <w:br/>
        <w:t xml:space="preserve">  (i) this Agreement duly executed by the Company;</w:t>
        <w:br/>
        <w:t xml:space="preserve">  (ii) a Note registered in the name of the Purchaser in the Principal Amount of $400,000;</w:t>
        <w:br/>
        <w:t xml:space="preserve">  (iii) the Commitment Shares registered in the name of the Purchaser;</w:t>
        <w:br/>
        <w:t xml:space="preserve">  (iv) Reserved;</w:t>
        <w:br/>
        <w:t xml:space="preserve">  7</w:t>
        <w:br/>
        <w:t xml:space="preserve">    (v) the Company shall have provided the Purchaser with the Company’s wire instructions, on Company letterhead and executed by the Chief Executive Officer or Chief Financial Officer;</w:t>
        <w:br/>
        <w:t xml:space="preserve">  (vi) Irrevocable Transfer Agent Instructions, signed by the Company and the Transfer Agent, for the Purchaser with respect to (x) the Commitment Shares and (ii) the Conversion Shares to be issued to the Purchaser upon any conversion the Purchaser’s Note;</w:t>
        <w:br/>
        <w:t xml:space="preserve">  (vii) an officer’s certificate certifying that the representations and warranties of the Company in this Agreement are true and correct as of the Closing as though originally made at that time (except for representations and warranties that speak as of a specific date, which shall be true and correct as of such specific date) and the Company shall have performed, satisfied, and complied in all material respects with the covenants, agreements and conditions required to be performed, satisfied or complied with by the Company at or prior to the Closing and no Event of Default has occurred;</w:t>
        <w:br/>
        <w:t xml:space="preserve">  (viii) a certificate evidencing the formation and good standing of the Company in such entity’s jurisdiction of formation issued by the Secretary of State (or comparable office) of such jurisdiction of formation as of a date within 10 days of the Closing;</w:t>
        <w:br/>
        <w:t xml:space="preserve">  (ix) a certified copy of the Certificate of Incorporation (or such equivalent organizational document) of the Company, dated within 10 days of the Closing;</w:t>
        <w:br/>
        <w:t xml:space="preserve">  (x) an officer’s certificate, in the form reasonably acceptable to the Purchaser, executed by an officer of the Company and dated as of the Closing, as to (i) the resolutions adopted by the Company’s board of directors authorizing the transactions contemplated hereby in a form reasonably acceptable to the Purchaser, and (ii) the Certificate of Incorporation of the Company as in effect at the Closing;</w:t>
        <w:br/>
        <w:t xml:space="preserve">  (xi) a letter from the Transfer Agent certifying the number of shares of Common Stock outstanding immediately prior to the Closing;</w:t>
        <w:br/>
        <w:t xml:space="preserve">  (xii) a flow of funds memorandum in form and substance mutually agreed to by the Company and the Purchaser (a “Flow of Funds Memorandum”) duly executed by the Company; and</w:t>
        <w:br/>
        <w:t xml:space="preserve">  (xiii) such other documents, instruments, or certificates relating to the transactions contemplated by this Agreement as the Purchaser or its counsel may reasonably request.</w:t>
        <w:br/>
        <w:t xml:space="preserve">  (b) On or prior to the Closing, the Purchaser shall deliver or cause to be delivered to the Company, the following:</w:t>
        <w:br/>
        <w:t xml:space="preserve">  (i) this Agreement duly executed by the Purchaser;</w:t>
        <w:br/>
        <w:t xml:space="preserve">  8</w:t>
        <w:br/>
        <w:t xml:space="preserve">    (ii) the Purchaser’s Subscription Amount by wire transfer to the account specified in writing by the Company; and</w:t>
        <w:br/>
        <w:t xml:space="preserve">  (iii) a Flow of Funds Memorandum duly executed by the Purchaser.</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or Material Adverse Effect, in all respects) on the Closing of the representations and warranties of the Purchaser contained herein (unless as of a specific date therein in which case they shall be accurate as of such date);</w:t>
        <w:br/>
        <w:t xml:space="preserve">  (ii) all obligations, covenants and agreements of the Purchaser required to be performed at or prior to the Closing shall have been performed in all material respects; and</w:t>
        <w:br/>
        <w:t xml:space="preserve">  (iii) the delivery by the Purchaser of the items set forth in Section 2.2(b) of this Agreement.</w:t>
        <w:br/>
        <w:t xml:space="preserve">  (b) The respective obligations of the Purchaser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of the representations and warranties of the Company contained herein (unless as of a specific date therein in which case they shall be accurate as of such date);</w:t>
        <w:br/>
        <w:t xml:space="preserve">  (ii) all obligations, covenants and agreements of the Company required to be performed at or prior to the Closing shall have been performed in all material respects; the delivery by the Company of the items set forth in Section 2.2(a) of this Agreement.</w:t>
        <w:br/>
        <w:t xml:space="preserve">  (iii) The Company shall have delivered to the Transfer Agent separate Irrevocable Transfer Agent Instructions, signed by the Company and the Transfer Agent, for the Purchaser with respect to the Commitment Shares;</w:t>
        <w:br/>
        <w:t xml:space="preserve">  (iv) there shall have been no Material Adverse Effect with respect to the Company since the date hereof;</w:t>
        <w:br/>
        <w:t xml:space="preserve">  9</w:t>
        <w:br/>
        <w:t xml:space="preserve">    (v) from the date hereof to the Closing, as applicable, trading in the Common Stock shall not have been suspended by the SEC or the Company’s principal Trading Market and, at any time prior to the Closing, trading in securities generally as reported by Bloomberg shall not have been suspended or limited, or minimum prices shall not have been established on securities whose trades are reported by such service, or on any Trading Market, nor shall a banking moratorium have been declared either by the United States or New York State authorities nor shall there have occurred any material outbreak or escalation of hostilities or other national or international calamity of such magnitude in its effect on, or any material adverse change in, any financial market which, in each case, in the reasonable judgment of the Purchaser, makes it impracticable or inadvisable to purchase the Securities on the Closing; and</w:t>
        <w:br/>
        <w:t xml:space="preserve">  (vi) no statute, rule, regulation, executive order, decree, ruling, or injunction shall have been enacted, entered, promulgated, or endorsed by any court or governmental entity of competent jurisdiction that prohibits the consummation of any of the transactions contemplated hereby.</w:t>
        <w:br/>
        <w:t xml:space="preserve">  ARTICLE III.</w:t>
        <w:br/>
        <w:t>REPRESENTATIONS AND WARRANTIES</w:t>
        <w:br/>
        <w:t xml:space="preserve">  3.1 Representations and Warranties of the Company. Except as set forth in the Disclosure Schedules, which Disclosure Schedules shall be deemed a part hereof and shall qualify any representation otherwise made herein to the extent of the disclosure contained in the corresponding section of the Disclosure Schedules, the Company hereby makes the following representations and warranties to the Purchaser which representations shall be true and correct on the Closing:</w:t>
        <w:br/>
        <w:t xml:space="preserve">  (a) Organization and Qualification. The Company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The Company is not in violation or default of any of the provisions of its certificate of incorporation, bylaws or other organizational or charter documents. The Company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or (iii) a material adverse effect on the Company’s ability to perform in any material respect on a timely basis its obligations under any Transaction Document (any of (i), (ii) or (iii), a “Material Adverse Effect”) and no Action has been instituted in any such jurisdiction revoking, limiting or curtailing or seeking to revoke, limit or curtail such power and authority or qualification.</w:t>
        <w:br/>
        <w:t xml:space="preserve">  10</w:t>
        <w:br/>
        <w:t xml:space="preserve">    (b) Authorization; Enforcement.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other than in connection with the Required Approvals. This Agreement and each other Transaction Document to which it is a party has been (or upon delivery will have been) duly executed by the Company, assuming due authorization by the other parties thereto,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(c) No Conflicts. The execution, delivery, and performance by the Company of this Agreement and the other Transaction Documents to which it is a party, the issuance and sale of the Securities and the consummation by it of the transactions contemplated hereby and thereby do not and will not (i) conflict with or violate any provision of the Company’s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give to others any rights of termination, amendment, anti-dilution or similar adjustments, acceleration or cancellation (with or without notice, lapse of time or both) of, any agreement, credit facility, debt or other instrument (evidencing a Company debt or otherwise) or other understanding to which the Company is a party or by which any property or asset of the Company is bound or affected, or (iii) subject to the Required Approvals, conflict with or result in a violation of any law, rule, regulation, order, judgment, injunction, decree or other restriction of any court or governmental authority to which the Company is subject (including federal and state securities laws and regulations), or by which any property or asset of the Company is bound or affected; except in the case of each of clauses (ii) and (iii), such as could not have or reasonably be expected to result in a Material Adverse Effect.</w:t>
        <w:br/>
        <w:t xml:space="preserve">  11</w:t>
        <w:br/>
        <w:t xml:space="preserve">    (d)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any filings required pursuant to this Agreement, and (ii) the filing of Form D with the SEC and such filings as are required to be made under applicable state securities laws, (collectively, the “Required Approvals”).</w:t>
        <w:br/>
        <w:t xml:space="preserve">  (e) Issuance of the Securities.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or by law. The Conversion Shares, when issued in accordance with the terms of the Transaction Documents, will be validly issued, fully paid, and nonassessable, free and clear of all Liens imposed by the Company other than restrictions on transfer provided for in the Transaction Documents or by law. The Company has reserved from its duly authorized capital stock a number of shares of Common Stock for issuance of the Conversion Shares at least equal to the Required Minimum on the Closing.</w:t>
        <w:br/>
        <w:t xml:space="preserve">  (f) Capitalization. The capitalization of the Company as of the date hereof is as set forth on Schedule 3.1(f), which Schedule 3.1(f) shall also include the number of shares of Common Stock owned beneficially, and of record, by Affiliates of the Company as of the date hereof. Except as set forth on Schedule 3.1(f),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 plans and pursuant to the conversion and/or exercise of Common Stock Equivalents outstanding as of the date of the most recently filed periodic report under the Exchange Act. Except as has been waived, in writing, no Person has any right of first refusal, preemptive right, right of participation, or any similar right to participate in the transactions contemplated by the Transaction Documents. Except as a result of the purchase and sale of the Securities or as set forth on Schedule 3.1(f),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is or may become bound to issue additional shares of Common Stock. The issuance and sale of the Securities will not obligate the Company to issue shares of Common Stock or other securities to any Person (other than the Purchaser). Except as set forth on Schedule 3.1(f), there are no outstanding securities or instruments of the Company with any provision that adjusts the exercise, conversion, exchange or reset price of such security or instrument upon an issuance of securities by the Company. There are no outstanding securities or instruments of the Company that contain any redemption or similar provisions, and there are no contracts, commitments, understandings or arrangements by which the Company is or may become bound to redeem a security of the Company. The Company does not have any stock appreciation rights or “phantom stock” plans or agreements or any similar plan or agreement. All of the outstanding shares of capital stock of the Company are duly authorized, validly issued, fully paid and nonassessable, have been issued in compliance with all federal and state securities laws, and none of such outstanding shares was issued in violation of any preemptive rights or similar rights to subscribe for or purchase securities. No approval or authorization of any stockholder, the Board of Directors or others is required for the issuance and sale of the Securities. There are no stockholders agreements, voting agreements, or other similar agreements with respect to the Company’s capital stock to which the Company is a party or, to the knowledge of the Company, between or among any of the Company’s stockholders other than as disclosed in Schedule 3.1(f).</w:t>
        <w:br/>
        <w:t xml:space="preserve">  12</w:t>
        <w:br/>
        <w:t xml:space="preserve">    (g) SEC Reports; Financial Statements. The Company has filed all reports, schedules, forms, statements, and other documents required to be filed by the Company under the Securities Act and the Exchange Act, including pursuant to Section 13(a) or 15(d) thereof since January 1, 2023 (the foregoing materials, including the exhibits thereto and documents incorporated by reference therein, being collectively referred to herein as the “SEC Reports”) on a timely basis or has received or obtained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Reports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(h) Material Changes; Undisclosed Events, Liabilities or Developments. Since the date of the latest audited financial statements included within the SEC Reports, except as set forth on Schedule 3.1(h),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SEC,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plans. The Company does not have pending before the SEC any request for confidential treatment of information. Except for the transactions contemplated by this Agreement and the other Transaction Documents or as set forth on Schedule 3.1(h), no event, liability, fact, circumstance, occurrence, or development has occurred or exists or is reasonably expected to occur or exist with respect to the Company or its Subsidiaries or their respective businesses, prospects, properties, operations, assets, or financial condition, that would be required to be disclosed by the Company under applicable securities laws at the time this representation is made or deemed made that has not been publicly disclosed at least 1 Trading Day prior to the date that this representation is made.</w:t>
        <w:br/>
        <w:t xml:space="preserve">  13</w:t>
        <w:br/>
        <w:t xml:space="preserve">    (i) Litigation. Except as set forth in the SEC Reports, there is no action, suit, inquiry, notice of violation, proceeding or investigation pending or threatened against or affecting the Company or any of its properties before or by any court, arbitrator, governmental or administrative agency or regulatory authority (federal, state, county, local or foreign) (any, an “Action”) that could be reasonably expected to have a Material Adverse Effect. If there are any Actions set forth in the SEC Reports, none of them (i) adversely affects or challenges the legality, validity or enforceability of any of the Transaction Documents or the Securities or (ii) could, if there were an unfavorable decision, have or reasonably be expected to result in a Material Adverse Effect. Neither the Company,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SEC involving the Company or any current or former director or officer of the Company. The SEC has not issued any stop order or other order suspending the effectiveness of any registration statement filed by the Company under the Exchange Act or the Securities Act.</w:t>
        <w:br/>
        <w:t xml:space="preserve">  (j) Labor Relations. No labor dispute exists or is imminent with respect to any of the employees of the Company, which could reasonably be expected to result in a Material Adverse Effect. None of the Company’s employees is a member of a union that relates to such employee’s relationship with the Company, the Company is not a party to a collective bargaining agreement, and the Company believes that its relationship with its employees are good. To the knowledge of the Company, no executive officer of the Company,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to any liability with respect to any of the foregoing matters. The Company is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14</w:t>
        <w:br/>
        <w:t xml:space="preserve">    (k) Compliance. The Company: (i) is not in default under or in violation of (and no event has occurred that has not been waived that, with notice or lapse of time or both, would result in a default by the Company under), nor has the Company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(l) Regulatory Permits. The Company and its Subsidiaries possess all certificates, authorizations and permits issued by the appropriate federal, state, local or foreign regulatory authorities necessary to conduct their respective businesses as described in the SEC Reports, except where the failure to possess such permits could not reasonably be expected to result in a Material Adverse Effect (“Material Permits”), and the Company has not received any notice of proceedings relating to the revocation or modification of any Material Permit.</w:t>
        <w:br/>
        <w:t xml:space="preserve">  (m) Title to Assets. The Company has good and marketable title in fee simple to all real property owned by it and good and marketable title in all personal property owned by it that is material to the business of the Company, in each case, except as set forth on Schedule 3.1(m), free and clear of all Liens, except for (i) Liens as do not materially affect the value of such property and do not materially interfere with the use made and proposed to be made of such property by the Company and (ii) Liens for the payment of federal, state or other taxes, for which appropriate reserves have been made therefor in accordance with GAAP and the payment of which is neither delinquent nor subject to penalties. Any real property and facilities held under lease by the Company are held by it under valid, subsisting and enforceable leases with which the Company is in compliance.</w:t>
        <w:br/>
        <w:t xml:space="preserve">  15</w:t>
        <w:br/>
        <w:t xml:space="preserve">    (n) Intellectual Property. The Company has, or has rights to use, all patents, patent applications, trademarks, trademark applications, service marks, trade names, trade secrets, inventions, copyrights, licenses and other intellectual property rights and similar rights necessary or required for use in connection with its business as described in the SEC Reports and which the failure to so have could have a Material Adverse Effect (collectively, the “Intellectual Property Rights”). The Company has not received a notice (written or otherwise) that any of the Intellectual Property Rights have expired, terminated or been abandoned, or are expected to expire or terminate or be abandoned, within two years from the date of this Agreement. The Company has not received, since the date of the latest audited financial statements included within the SEC Reports, a written notice of a claim or otherwise has any knowledge that the Intellectual Property Rights violate or infringe upon the rights of any Person, except as could not have or reasonably be expected to not have a Material Adverse Effect. To the knowledge of the Company, all such Intellectual Property Rights are enforceable and there is no existing infringement by another Person of any of the Intellectual Property Rights. The Company has taken reasonable security measures to protect the secrecy, confidentiality, and value of all of its intellectual property, except where failure to do so could not, individually or in the aggregate, reasonably be expected to have a Material Adverse Effect.</w:t>
        <w:br/>
        <w:t xml:space="preserve">  (o) Transactions with Affiliates and Employees. Except as set forth in the SEC Reports, none of the officers or directors of the Company and, to the knowledge of the Company, none of the employees of the Company is presently a party to any transaction with the Company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(q) Certain Fees. No brokerage or finder’s fees or commissions are or will be payable by the Company or any Subsidiaries to any broker, financial advisor or consultant, finder, placement agent, investment banker, bank, or other Person with respect to the transactions contemplated by the Transaction Documents.</w:t>
        <w:br/>
        <w:t xml:space="preserve">  (r) Private Placement. Assuming the accuracy of the Purchaser’s representations and warranties set forth in Section 3.2, no registration under the Securities Act is required for the offer and sale of the Securities by the Company to the Purchaser as contemplated hereby. The issuance and sale of the Securities hereunder does not contravene the rules and regulations of the Trading Market.</w:t>
        <w:br/>
        <w:t xml:space="preserve">  16</w:t>
        <w:br/>
        <w:t xml:space="preserve">    (s)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(t) Registration Rights. Other than the Purchaser and except as set forth in the SEC Reports, no Person has any right to cause the Company to effect the registration under the Securities Act of any securities of the Company.</w:t>
        <w:br/>
        <w:t xml:space="preserve">  (u) Listing and Maintenance Requirements.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SEC is contemplating terminating such registration. Except as set forth on Schedule 3.1(u), the Company has not, in the 12 months preceding the date hereof, received notice from any Trading Market on which the Common Stock is or has been listed or quoted to the effect that the Company is not in compliance with the listing or maintenance requirements of such Trading Market. The Common Stock is currently eligible for electronic transfer through the Depository Trust Company or another established clearing corporation and the Company is current in all material respects in the payment of the fees to the Depository Trust Company (or such other established clearing corporation) in connection with such electronic transfer.</w:t>
        <w:br/>
        <w:t xml:space="preserve">  (v) No Integrated Offering. Assuming the accuracy of the Purchaser’s representations and warranties set forth in Section 3.2,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with prior offerings by the Company for purposes of (i) the Securities Act which would require the registration of any such securities under the Securities Act, or (ii) any applicable stockholder approval provisions of any Trading Market on which any of the securities of the Company are listed or designated.</w:t>
        <w:br/>
        <w:t xml:space="preserve">  (w) Solvency. Based on the consolidated financial condition of the Company as of the Closing, after giving effect to the receipt by the Company of the proceeds from the sale of the Securities hereunder, (i) the fair saleable value of the Company’s assets exceeds the amount that will be required to be paid on or in respect of the Company’s existing debts and other liabilities (including known contingent liabilities) as they mature, (ii) the Company’s assets do not constitute unreasonably small capital to carry on its business as now conducted and as proposed to be conducted including its capital needs taking into account the particular capital requirements of the business conducted by the Company, consolidated and projected capital requirements and capital availability thereof, and (iii) the current cash flow of the Company, together with the proceeds the Company would receive, were it to liquidate all of its assets, after taking into account all anticipated uses of the cash, would be sufficient to pay all amounts on or in respect of its liabilities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which lead it to believe that it will file for reorganization or liquidation under the bankruptcy or reorganization laws of any jurisdiction within one year from each Closing. Schedule 3.1(w) sets forth as of the date hereof all outstanding secured and unsecured Indebtedness of the Company, or for which the Company has commitments. For the purposes of this Agreement,</w:t>
        <w:br/>
        <w:t xml:space="preserve">  17</w:t>
        <w:br/>
        <w:t xml:space="preserve">    (x) No Materially Adverse Contracts, Etc. Neither the Company nor any of its Subsidiaries is subject to any charter, corporate or other legal restriction, or any judgment, decree, order, rule or regulation which in the judgment of the Company’s officers has or is expected in the future to have a Material Adverse Effect. Neither the Company nor any of its Subsidiaries is a party to any contract or agreement which in the judgment of the Company’s officers has or is expected to have a Material Adverse Effect.</w:t>
        <w:br/>
        <w:t xml:space="preserve">  (y) Tax Status. Except for matters that would not, individually or in the aggregate, have or reasonably be expected to result in a Material Adverse Effect, the Company and its Subsidiaries each (i) has made or filed all United States federal, state and local income and all foreign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(z) No General Solicitation. Neither the Company nor any Person acting on behalf of the Company has offered or sold any of the Securities by any form of general solicitation or general advertising. The Company has offered the Securities for sale only to the Purchaser and certain other “accredited investors” within the meaning of Rule 501 under the Securities Act.</w:t>
        <w:br/>
        <w:t xml:space="preserve">  (aa) 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violated in any material respect any provision of FCPA.</w:t>
        <w:br/>
        <w:t xml:space="preserve">  18</w:t>
        <w:br/>
        <w:t xml:space="preserve">    (bb) Accountants. The Company’s accounting firm is set forth in the SEC Reports and such accounting firm (i) is a registered public accounting firm as required by the Exchange Act and (ii) shall express its opinion with respect to the financial statements to be included in the Company’s Annual Report for the fiscal year ending October 31, 2024.</w:t>
        <w:br/>
        <w:t xml:space="preserve">  (cc) Acknowledgment Regarding Purchaser’s Purchase of Securities. The Company acknowledges and agrees that the Purchaser is acting solely in the capacity of an arm’s length purchaser with respect to the Transaction Documents and the transactions contemplated thereby. The Company further acknowledges that no Purchaser is acting as a financial advisor or fiduciary of the Company (or in any similar capacity) with respect to the Transaction Documents and the transactions contemplated thereby and any advice given by the Purchaser or any of its representatives or agents in connection with the Transaction Documents and the transactions contemplated thereby is merely incidental to the Purchaser’s purchase of the Securities. The Company further represents to the Purchaser that the Company’s decision to enter into this Agreement and the other Transaction Documents has been based solely on the independent evaluation of the transactions contemplated hereby by the Company and its representatives.</w:t>
        <w:br/>
        <w:t xml:space="preserve">  (dd) Acknowledgment Regarding Purchaser’s Trading Activity. Anything in this Agreement or elsewhere herein to the contrary notwithstanding (except for Section 4.15 hereof), it is understood and acknowledged by the Company that: (i) the Purchaser has not been asked by the Company to agree, nor has the Purchaser agreed, to desist from purchasing or selling, long and/or short, securities of the Company, or “derivative” securities based on securities issued by the Company or to hold the Securities for any specified term, (ii) past or future open market or other transactions by the Purchaser, specifically including, without limitation, Short Sales or “derivative” transactions, before or after the closing of this or future private placement transactions, may negatively impact the market price of the Company’s publicly-traded securities, (iii) the Purchaser, and counter-parties in “derivative” transactions to which any the Purchaser is a party, directly or indirectly, presently may have a “short” position in the Common Stock, and (iv) the Purchaser shall not be deemed to have any affiliation with or control over any arm’s length counter-party in any “derivative” transaction. The Company further understands and acknowledges that (y) the Purchaser may engage in hedging activities at various times during the period that the Securities are outstanding, including, without limitation, during the periods that the value of the Conversion Shares deliverable with respect to Securities are being determined, and (z) such hedging activities (if any) could reduce the value of the existing stockholders’ equity interests in the Company at and after the time that the hedging activities are being conducted. The Company acknowledges that such aforementioned hedging activities do not constitute a breach of any of the Transaction Documents.</w:t>
        <w:br/>
        <w:t xml:space="preserve">  19</w:t>
        <w:br/>
        <w:t xml:space="preserve">    (ee) 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(ff) Office of Foreign Assets Control. Neither the Company nor any Subsidiary nor, to the Company’s knowledge, any director, officer, agent, employee or affiliate of the Company or any Subsidiary is currently subject to any U.S. sanctions administered by the Office of Foreign Assets Control of the U.S. Treasury Department (“OFAC”).</w:t>
        <w:br/>
        <w:t xml:space="preserve">  (gg) U.S. Real Property Holding Corporation. The Company is not and has never been a U.S. real property holding corporation within the meaning of Section 897 of the Internal Revenue Code of 1986, as amended, and the Company shall so certify upon Purchaser’s request.</w:t>
        <w:br/>
        <w:t xml:space="preserve">  (hh)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(ii) Money Laundering. The operations of the Company and its Subsidiaries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by or before any court or governmental agency, authority or body or any arbitrator involving the Company with respect to the Money Laundering Laws is pending or, to the knowledge of the Company, threatened.</w:t>
        <w:br/>
        <w:t xml:space="preserve">  (jj) No Disqualification Events. With respect to the Securities to be offered and sold hereunder in reliance on Rule 506 under the Securities Act, none of the Company, nor to the knowledge of the Company after due inquiry, any of the Company’s predecessors, affiliated issuers, directors, executive officers, other officers of the Company participating in the offering hereunder,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Purchaser a copy of any disclosures provided thereunder.</w:t>
        <w:br/>
        <w:t xml:space="preserve">  20</w:t>
        <w:br/>
        <w:t xml:space="preserve">    (kk) Other Covered Persons. The Company is not aware of any person (other than any Issuer Covered Person) that has been or will be paid (directly or indirectly) remuneration for solicitation of purchasers in connection with the sale of any Securities.</w:t>
        <w:br/>
        <w:t xml:space="preserve">  (ll) Notice of Disqualification Events. The Company will notify the Purchaser in writing, prior to the Closing of (i) any Disqualification Event relating to any Issuer Covered Person and (ii) any event that would, with the passage of time, become a Disqualification Event relating to any Issuer Covered Person.</w:t>
        <w:br/>
        <w:t xml:space="preserve">  3.2 Representations and Warranties of the Purchaser. The Purchaser hereby represents and warrants as of the date hereof and as of the Closing to the Company as follows (unless as of a specific date therein, in which case they shall be accurate as of such date):</w:t>
        <w:br/>
        <w:t xml:space="preserve">  (a) Organization; Authority. The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the Purchaser of the transactions contemplated by the Transaction Documents have been duly authorized by all necessary corporate, partnership, limited liability company or similar action, as applicable, on the part of the Purchaser. Each Transaction Document to which it is a party has been duly executed by the Purchaser, and when delivered by the Purchaser in accordance with the terms hereof, will constitute the valid and legally binding obligation of the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21</w:t>
        <w:br/>
        <w:t xml:space="preserve">    (b) Own Account. The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Purchaser’s right to sell the Securities pursuant to the Registration Statement or otherwise in compliance with applicable federal and state securities laws). The Purchaser is acquiring the Securities hereunder in the ordinary course of its business.</w:t>
        <w:br/>
        <w:t xml:space="preserve">  (c) Purchaser Status. At the time the Purchaser was offered the Securities, it was, and as of the date hereof it is, and on each date on which it converts its Note it will be either: (i) an “accredited investor” as defined in Rule 501(a)(1), (a)(2), (a)(3), (a)(7), (a)(8), (a)(9), (a)(12), or (a)(13) under the Securities Act or (ii) a “qualified institutional buyer” as defined in Rule 144A(a) under the Securities Act.</w:t>
        <w:br/>
        <w:t xml:space="preserve">  (d) Experience of the Purchaser. The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The Purchaser is able to bear the economic risk of an investment in the Securities and, at the present time, is able to afford a complete loss of such investment.</w:t>
        <w:br/>
        <w:t xml:space="preserve">  (e) General Solicitation. The Purchaser is not purchasing the Securities as a result of any advertisement, article, notice or other communication regarding the Securities published in any newspaper, magazine or similar media or broadcast over television or radio or presented at any seminar or any other general solicitation or general advertisement.</w:t>
        <w:br/>
        <w:t xml:space="preserve">  (f) Access to Information. The Purchaser acknowledges that it has had the opportunity to review the Transaction Documents (including all exhibits and schedules thereto) and the SEC Reports and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its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w:t>
        <w:br/>
        <w:t xml:space="preserve">  The Company acknowledges and agrees that the representations contained in this Section 3.2 shall not modify, amend, or affect the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transactions contemplated hereby.</w:t>
        <w:br/>
        <w:t xml:space="preserve">  22</w:t>
        <w:br/>
        <w:t xml:space="preserve">    ARTICLE IV.</w:t>
        <w:br/>
        <w:t>REGISTRATION RIGHTS; OTHER AGREEMENTS OF THE PARTIES</w:t>
        <w:br/>
        <w:t xml:space="preserve">  4.1 Piggy-Back Registration Rights.</w:t>
        <w:br/>
        <w:t xml:space="preserve">  (a) Piggy-Back Registration Rights. If at any time after the Closing and for as long as the Purchaser continues to hold any Registrable Securities, the Company proposes to file a Registration Statement under the Securities Act with respect to the registration for an offering of equity securities, or securities or other obligations exercisable or exchangeable for, or convertible into, equity securities, by Company for its own account or for security holders of Company for their account (or by Company and by security holders of Company), other than a Registration Statement: (i) filed in connection with any employee share option or other benefit plan, (ii) for an exchange offer or offering of securities solely to Company’s existing security holders; (iii) for an offering of debt that is convertible into equity securities of Company, or (iv) for a dividend reinvestment plan, then Company shall (x) give written notice of such proposed filing to the Purchaser as soon as practicable but in no event less than ten (10) days before the anticipated filing date or confidential submission date, which notice shall describe the amount and type of securities to be included in such registration or offering, the intended method(s) of distribution, and the name of the proposed managing underwriter or underwriters, if any, of the offering, and (y) offer to the Purchaser in such notice the opportunity to register the sale of such number of Registrable Securities as the Purchaser may request in writing within five (5) days following receipt of such notice (a “Piggy-Back Registration”). To the extent permitted by applicable securities laws with respect to such registration by Company, Company shall use its best efforts to cause (i) such Registrable Securities to be included in such registration and (ii) the managing underwriter or underwriters of a proposed Underwritten Offering to permit the Registrable Securities requested to be included in a Piggy-Back Registration on the same terms and conditions as any similar securities of Company and to permit the sale or other disposition of such Registrable Securities in accordance with the intended method(s) of distribution thereof. If the Purchaser’s inclusion of Registrable Securities in a Registration Statement, pursuant to a Piggy-Back Registration, involves an underwriter or underwriters in an underwritten offering, the Purchaser shall enter into an underwriting agreement in customary form with such underwriter or underwriters selected for such Piggy-Back Registration.</w:t>
        <w:br/>
        <w:t xml:space="preserve">  23</w:t>
        <w:br/>
        <w:t xml:space="preserve">    (b) Reduction of Offering. If the managing underwriter or underwriters for a Piggy-Back Registration that is to be an Underwritten Offering, in good faith, advises Company and the Purchaser in writing that the dollar amount or number of shares of Common Stock or other Company securities which Company desires to sell, taken together with the shares of Company Common Stock or other Company securities, if any, to which registration has been demanded pursuant to written contractual arrangements with Persons other than the Purchaser, and the shares of Common Stock or other Company securities, if any, as to which registration has been requested pursuant to the written contractual piggy-back registration rights of other security holders of Company, exceeds the maximum dollar amount or maximum number of shares that can be sold in such offering without adversely affecting the proposed offering price, the timing, the distribution method, or the probability of success of such offering (the “Maximum Number of Securities”), then the Company shall include in any such registration undertaken for its own account: (i) first, the shares of Company’s Common Stock or other securities that Company desires to sell that can be sold without exceeding the Maximum Number of Securities and (ii) second, to the extent that the Maximum Number of Securities has not been reached under the foregoing clause (i), the Registrable Securities of the Purchaser, as to which registration has been requested pursuant to this Section 4.1, and any other Persons exercising piggy-back registration rights with respect to the Company’s Common Stock or other equity securities which the Company is obligated to register pursuant to separate written contractual arrangements with such Persons (other than this Agreement), pro rata among such holders thereof based on the number of securities requested by such holders to be included in such registration, that can be sold without exceeding the Maximum Number of Securities. In the event that Company securities that are convertible into shares of Common Stock are included in the offering, the calculations under this Section 4.1(b) shall include such Company securities on an as-converted to Common Stock basis.</w:t>
        <w:br/>
        <w:t xml:space="preserve">  (c) Withdrawal. The Purchaser may elect to withdraw its request for inclusion of Registrable Securities in any Piggy-Back Registration by giving written notice to Company of such request to withdraw prior to the effectiveness of the Registration Statement. In connection with Section 4.1, Company (whether on its own determination or as the result of a withdrawal by Persons making a demand pursuant to written contractual obligations) may withdraw a Registration Statement at any time prior to the effectiveness of such Registration Statement without any liability to the Purchaser, subject to the next sentence and the provisions of this Agreement. Notwithstanding any such withdrawal, Company shall pay all expenses incurred in connection with such Piggy-Back Registration as provided in Section 4.1(d) (subject to the limitations set forth therein) by the Purchaser.</w:t>
        <w:br/>
        <w:t xml:space="preserve">  24</w:t>
        <w:br/>
        <w:t xml:space="preserve">    (d) Registration Expenses. Company shall bear all reasonable costs and expenses incurred in connection with any Piggy-Back Registration pursuant to Section 4.1, and all reasonable expenses incurred in performing or complying with its other obligations under Section 4.1 of this Agreement, whether or not the Registration Statement becomes effective, including: (i) all registrations and filing fees; (ii) fees and expenses of compliance with securities or “blue sky” laws (including fees and disbursements of counsel in connection with blue sky qualifications of the Registrable Securities); (iii) printing expenses; (iv) Company’s internal expenses (including all salaries and expenses of its officers and employees); (v) the fees and expenses incurred in connection with the listing of the Registrable Securities as required by Section 4.1(d)(ix); (vi) Financial Industry Regulatory Authority fee; (vii) fees and disbursements of counsel for Company and fees and expenses for independent certified public accountants retained by Company; (viii) the reasonable fees and expenses of any special experts retained by Company in connection with such registration; and (ix) the reasonable fees and expenses of one legal counsel selected by the Purchaser for such legal counsel’s review, comment and finalization of the proposed Registration Statement and other relevant documents. Company shall have no obligation to pay any underwriting discounts or selling commissions attributable to the Registrable Securities being sold by the holders thereof, which underwriting discounts or selling commissions shall be borne by such holders. Additionally, in an Underwritten Offering, only if the underwriters require the selling security holders and/or Company to bear the expenses of the underwriter following good faith negotiations, all selling security holders and Company shall bear the expenses of the underwriter pro rata in proportion to the respective amount of securities each is selling in such offering.</w:t>
        <w:br/>
        <w:t xml:space="preserve">  (e) Information. The Purchaser shall provide such information as may reasonably be requested by Company, or the managing underwriter, if any, in connection with the preparation of such Registration Statement, including amendments and supplements thereto, in order to effect the registration of any Registrable Securities under the Securities Act and in connection with the obligation to comply with federal and applicable state securities laws. The Purchaser must provide all questionnaires, powers of attorney, custody agreements, stock powers, and other documentation reasonably requested by Company or the managing underwriter, if any.</w:t>
        <w:br/>
        <w:t xml:space="preserve">  4.2 Transfer Restrictions.</w:t>
        <w:br/>
        <w:t xml:space="preserve">  (a) The Securities may only be disposed of in compliance with state and federal securities laws. In connection with any transfer of Securities other than pursuant to an effective registration statement or Rule 144, to the Company or to an Affiliate of the Purchaser or in connection with a pledge as contemplated in Section 4.2(b),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and obligations of the Purchaser under this Agreement.</w:t>
        <w:br/>
        <w:t xml:space="preserve">  25</w:t>
        <w:br/>
        <w:t xml:space="preserve">    (b) The Purchaser agrees to the imprinting, so long as is required by this Section 4.2, of a legend on any of the Securities in the following form:</w:t>
        <w:br/>
        <w:t xml:space="preserve">  [NEITHER] THIS SECURITY [NOR THE SECURITIES INTO WHICH THIS SECURITY IS CONVERTIBLE]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CONVERSION OF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The Company acknowledges and agrees that the Purchaser may from time-to-time pledge pursuant to a bona fide margin agreement with a registered broker-dealer or grant a security interest in some or all of the Securities to a financial institution that is an “accredited investor” as defined in Rule 501(a) under the Securities Act and, if required under the terms of such arrangement, the Purchaser may transfer pledged or secured Securities to the pledgees or secured parties. Such a transfer would not be subject to approval of the Company and no legal opinion of legal counsel of the pledgee, secured party or pledgor shall be required in connection therewith. Further, no notice shall be required of such pledge. At the Purchaser’s expense, the Company will execute and deliver such reasonable documentation as a pledgee or secured party of Securities may reasonably request in connection with a pledge or transfer of the Securities, including, if the Securities are subject to registration pursuant to the registration rights contained in Section 4.1 hereof, the preparation and filing of any required prospectus supplement under Rule 424(b)(3) under the Securities Act or other applicable provision of the Securities Act to appropriately amend the list of selling stockholders thereunder.</w:t>
        <w:br/>
        <w:t xml:space="preserve">  26</w:t>
        <w:br/>
        <w:t xml:space="preserve">    (c) Certificates evidencing the Conversion Shares shall not contain any legend (including the legend set forth in Section 4.2(b) hereof): (i) while a resale registration statement covering the resale of such security is effective under the Securities Act, (ii) if such Conversion Shares are eligible to be sold, assigned, or transferred pursuant to Rule 144, when available, which, for the avoidance of doubt, shall be available only in the event that a resale registration statement covering the resale of Conversion Shares is not available) (provided that the Purchaser provides the Company with reasonable assurances that such Securities are eligible for sale, assignment or transfer under Rule 144 which shall not include an opinion of the Purchaser’s counsel), or (iii) if such legend is not required under applicable requirements of the Securities Act (including judicial interpretations and pronouncements issued by the staff of the SEC). For the avoidance of doubt the Company shall pay all costs associated with such opinions and counsel to the Company shall provide all opinions with respect to any resales pursuant to Rule 144 or otherwise at the sole cost of the Company, and the Company shall provide confirmation to the Transfer Agent that all such opinions are acceptable. If all or any portion of the Note is converted at a time when there is an effective resale registration statement to cover the resale of the Conversion Shares, or if such Conversion Shares may be sold under Rule 144 without the requirement for the Company to be in compliance with the current public information requirements of Rule 144(c) and without volume or manner of sale restrictions or if such legend is not otherwise required under applicable requirements of the Securities Act (including Sections 4(a)(1) or 4(a)(7), judicial interpretations and pronouncements issued by the staff of the SEC including what is known as Section 4(a)(1½)) then such Conversion Shares shall be issued free of all legends. For avoidance of doubt, the Company agrees that after the requisite holding period to comply with Rule 144, the legend may be removed under Rule 144 of the Securities Act, assuming the holder satisfies the requirements of Rule 144. The Company agrees that at such time as such legend is no longer required under this Section 4.2(c), it will, no later than the earlier of (i) two Trading Days and (ii) the number of Trading Days comprising the Standard Settlement Period (as defined below) following the delivery by the Purchaser to the Company or the Transfer Agent of a certificate (or stock power if issued in book entry form) representing Conversion Shares issued without a restrictive legend (such date, the “Legend Removal Date”), deliver or cause to be delivered to the Purchaser a certificate representing such shares that is free from all restrictive and other legends (or provide evidence of issuance in book entry form). The Company may not make any notation on its records or give instructions to the Transfer Agent that enlarge the restrictions on transfer set forth in this Section 4.2. Certificates for Conversion Shares subject to legend removal hereunder shall be transmitted by the Transfer Agent to the Purchaser by crediting the account of the Purchaser’s prime broker with the Depository Trust Company System as directed by the Purchaser. As used herein, “Standard Settlement Period” means the standard settlement period, expressed in a number of Trading Days, on the Company’s principal Trading Market with respect to the Common Stock as in effect on the date of delivery of a certificate representing Conversion Shares, as applicable, issued with a restrictive legend. Certificates for the Conversion Shares subject to legend removal hereunder shall be transmitted by the Transfer Agent to the Purchaser by crediting the account of the Purchaser’s prime broker with the Depository Trust Company System as directed by the Purchaser.</w:t>
        <w:br/>
        <w:t xml:space="preserve">  (d) The Purchaser agrees with the Company that the Purchaser will sell any Securities pursuant to either the registration requirements of the Securities Act, including any applicable prospectus delivery requirements, or an exemption therefrom, and that if Securities are sold pursuant to a resale registration statement, they will be sold in compliance with the plan of distribution set forth therein, and acknowledges that the removal of the restrictive legend from certificates representing Securities as set forth in this Section 4.1 is predicated upon the Company’s reliance upon this understanding.</w:t>
        <w:br/>
        <w:t xml:space="preserve">  27</w:t>
        <w:br/>
        <w:t xml:space="preserve">    4.3 Acknowledgment of Dilution. The Company acknowledges that the issuance of the Securities may result in dilution of the outstanding shares of Common Stock, which dilution may be substantial under certain market conditions. The Company further acknowledges that its obligations under the Transaction Documents, including, without limitation, its obligation to issue the Conversion Shares pursuant to the Transaction Documents, are unconditional and absolute and not subject to any right of set off, counterclaim, delay or reduction, regardless of the effect of any such dilution or any claim the Company may have against the Purchaser and regardless of the dilutive effect that such issuance may have on the ownership of the other stockholders of the Company.</w:t>
        <w:br/>
        <w:t xml:space="preserve">  4.4 Furnishing of Information; Public Information.</w:t>
        <w:br/>
        <w:t xml:space="preserve">  (a) Until the earliest of the time that no Purchaser owns Securities, the Company covenants to maintain the registration of the Common Stock under Section 12(b) or 12(g) of the Exchange Act and to timely file (or obtain extensions in respect thereof and file within the applicable grace period) all reports required to be filed by the Company after the date hereof pursuant to the Exchange Act even if the Company is not then subject to the reporting requirements of the Exchange Act.</w:t>
        <w:br/>
        <w:t xml:space="preserve">  (b) At any time during the period commencing from the six month anniversary of the date hereof, and ending at such time that all of the Securities may be sold without the requirement for the Company to be in compliance with Rule 144(c)(1) and otherwise without restriction or limitation pursuant to Rule 144, if the Company (i) shall fail for any reason to satisfy the current public information requirement under Rule 144(c) or (ii) has ever been an issuer described in Rule 144 (i)(1)(i) or becomes an issuer in the future, and the Company shall fail to satisfy any condition set forth in Rule 144(i)(2) (a “Public Information Failure”) then, in addition to the Purchaser’s other available remedies, the Company shall pay to the Purchaser, in cash, as partial liquidated damages and not as a penalty, by reason of any such delay in or reduction of its ability to sell the Securities, an amount in cash equal to one-half of one percent (.5%) of the aggregate Subscription Amount of the Purchaser’s Securities on the day of a Public Information Failure and on every 30th day (pro-rated for periods totaling less than 30 days) thereafter until the earlier of (a) the date such Public Information Failure is cured and (b) such time that such public information is no longer required for the Purchaser to transfer the Conversion Shares pursuant to Rule 144. The payments to which the Purchaser shall be entitled pursuant to this Section 4.3(b) are referred to herein as “Public Information Failure Payments.” Public Information Failure Payments shall be paid on the earlier of (i) the last day of the calendar month during which such Public Information Failure Payments are incurred and (ii) the third Business Day after the event or failure giving rise to the Public Information Failure Payments is cured. In the event the Company fails to make Public Information Failure Payments in a timely manner, such Public Information Failure Payments shall bear interest at the rate of one and one-half percent per month (prorated for partial months) until paid in full. Nothing herein shall limit the Purchaser’s right to pursue actual damages for the Public Information Failure, and the Purchaser shall have the right to pursue all remedies available to it at law or in equity including, without limitation, a decree of specific performance and/or injunctive relief. The maximum aggregated total of all Public Information Failure Payments shall not exceed the aggregate Subscription Amount</w:t>
        <w:br/>
        <w:t xml:space="preserve">  28</w:t>
        <w:br/>
        <w:t xml:space="preserve">    4.5 Integration. The Company shall not sell, offer for sale or solicit offers to buy or otherwise negotiate in respect of any security (as defined in Section 2 of the Securities Act) that would be integrated with the offer or sale of the Securities in a manner that would require the registration under the Securities Act of the sale of the Securities or that would be integrated with the offer or sale of the Securities for purposes of the rules and regulations of any Trading Market such that it would require stockholder approval prior to the closing of such other transaction unless stockholder approval is obtained before the closing of such subsequent transaction.</w:t>
        <w:br/>
        <w:t xml:space="preserve">  4.6 Conversion Procedures. The form of Notice of Conversion included in the Note sets forth the totality of the procedures required of the Purchaser in order to convert the Note. Without limiting the preceding sentences, no ink-original Notice of Conversion shall be required, nor shall any medallion guarantee (or other type of guarantee or notarization) of any Notice of Conversion form be required in order to convert the Note. No additional legal opinion, other information or instructions shall be required of the Purchaser to convert its Note. The Company shall honor conversions of the Note that are converted in accordance with the terms set forth in the Transaction Documents and shall deliver the Conversion Shares in accordance with the terms, conditions, and time periods set forth in the Transaction Documents.</w:t>
        <w:br/>
        <w:t xml:space="preserve">  4.7 Securities Laws Disclosure; Publicity. The Company shall (a) by the Disclosure Time, issue a press release disclosing the material terms of the transactions contemplated hereby, and (b) file a Current Report on Form 8-K, including the Transaction Documents as exhibits thereto, with the SEC within the time required by the Exchange Act. From and after the issuance of such press release, the Company shall have publicly disclosed all material, non-public information delivered to the Purchaser by the Company or any of its Subsidiaries, or any of their respective officers, directors, employees, or agents in connection with the transactions contemplated by the Transaction Documents. In addition, effective upon the issuance of such press release, the Company acknowledges and agrees that any and all confidentiality or similar obligations under any agreement, whether written or oral, between the Company, any of its Subsidiaries or any of their respective officers, directors, agents, employees or Affiliates on the one hand, and the Purchaser or any of its Affiliates on the other hand, shall terminate. The Company and the Purchaser shall consult with each other in issuing any other press releases with respect to the transactions contemplated hereby, and neither the Company nor the Purchaser shall issue any such press release nor otherwise make any such public statement without the prior consent of the Company, with respect to any press release of the Purchaser, or without the prior consent of the Purchaser, with respect to any press release of the Company, which consent shall not unreasonably be withheld or delayed, except if such disclosure is required by law, in which case the disclosing party shall promptly provide the other party with prior notice of such public statement or communication. Notwithstanding the foregoing, the Company shall not publicly disclose the name of the Purchaser, or include the name of the Purchaser in any filing with the SEC or any regulatory agency or Trading Market, without the prior written consent of the Purchaser, except (a) as required by federal securities law in connection with (i) any registration statement contemplated by Section 4.1 of this Agreement and (ii) the filing of final Transaction Documents with the SEC and (b) to the extent such disclosure is required by law or Trading Market regulations, in which case the Company shall provide the Purchaser with prior notice of such disclosure permitted under this clause (b).</w:t>
        <w:br/>
        <w:t xml:space="preserve">  29</w:t>
        <w:br/>
        <w:t xml:space="preserve">    4.8 Non-Public Information. Except with respect to the material terms and conditions of the transactions contemplated by the Transaction Documents, the Company covenants and agrees that neither it, nor any other Person acting on its behalf will provide the Purchaser or its agents or counsel with any information that constitutes, or the Company reasonably believes constitutes, material non-public information, unless prior thereto the Purchaser shall have consented in writing to the receipt of such information and agreed with the Company to keep such information confidential. The Company understands and confirms that the Purchaser shall be relying on the foregoing covenant in effecting transactions in securities of the Company. To the extent that the Company, any of its Subsidiaries, or any of their respective officers, director, agents, employees or Affiliates delivers any material, non-public information to the Purchaser without the Purchaser’s consent, the Company hereby covenants and agrees that the Purchaser shall not have any duty of confidentiality to the Company, any of its Subsidiaries, or any of their respective officers, directors, agents, employees or Affiliates, or a duty to the Company, any of its Subsidiaries or any of their respective officers, directors, agents, employees or Affiliates not to trade on the basis of, such material, non-public information, provided that the Purchaser shall remain subject to applicable law. To the extent that any notice provided pursuant to any Transaction Document constitutes, or contains, material, non-public information regarding the Company or any Subsidiaries, the Company shall simultaneously file such notice with the SEC pursuant to a Current Report on Form 8-K. The Company understands and confirms that the Purchaser shall be relying on the foregoing covenant in effecting transactions in securities of the Company.</w:t>
        <w:br/>
        <w:t xml:space="preserve">  4.9 Indemnification of Purchaser.</w:t>
        <w:br/>
        <w:t xml:space="preserve">  (a) Subject to the provisions of this Section 4.9, the Company will indemnify and hold the Purchaser and its directors, officers, stockholders, members, partners, employees and agents (and any other Persons with a functionally equivalent role of a Person holding such titles notwithstanding a lack of such title or any other title), each Person who controls the Purchaser (within the meaning of Section 15 of the Securities Act and Section 20 of the Exchange Act), and the directors, officers, stockholders,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(i) any breach of any of the representations, warranties, covenants or agreements made by the Company in this Agreement or in the other Transaction Documents, (ii) any cause of action, Action, proceeding or claim (any, a “Claim”) instituted by the Company or its Affiliates or representatives or agents against the Purchaser Parties in any capacity, or any of them or their respective Affiliates,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gross negligence or willful misconduct) or (iii) unless directly resulting from the actions, negligence or willful misconduct of the Purchaser, any Claim brought or made against a Purchaser Party by a third party (including for these purposes a derivative action brought on behalf of the Company) or which otherwise involves such Purchaser Party that arises out of or results from (A) the execution, delivery, performance or enforcement of any of the Transaction Documents, (B) any transaction financed or to be financed in whole or in part, directly or indirectly, with the proceeds of the issuance of the Securities, or (C) the status of the Purchaser or holder of the Securities either as an investor in the Company pursuant to the transactions contemplated by the Transaction Documents or as a party to this Agreement (including, without limitation, as a party in interest or otherwise in any Action for injunctive or other equitable relief).</w:t>
        <w:br/>
        <w:t xml:space="preserve">  30</w:t>
        <w:br/>
        <w:t xml:space="preserve">    (b)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(y) for any settlement by a Purchaser Party effected without the Company’s prior written consent, which shall not be unreasonably withheld or delayed; or (z)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4.9(b)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4.10 Reservation and Listing of Securities.</w:t>
        <w:br/>
        <w:t xml:space="preserve">  (a) The Company covenants that while any Note remains outstanding, the Company will reserve from its authorized and unissued Common Stock, a sufficient number of shares of Common Stock, free from pre-emptive rights, that would be issuable upon full, unconditioned conversion of the Note calculated on the basis of the Conversion Price (the “Required Minimum”).</w:t>
        <w:br/>
        <w:t xml:space="preserve">  (b) The Company shall, if applicable: (i) in the time and manner required by the principal Trading Market, prepare and file with such Trading Market an additional shares listing application covering a number of shares of Common Stock at least equal to the Required Minimum on the date of such application, (ii) take all steps necessary to cause such shares of Common Stock to be approved for listing or quotation on such Trading Market as soon as possible thereafter, (iii) provide to the Purchaser evidence of such listing or quotation and (iv) maintain the listing or quotation of such Common Stock on any date at least equal to the Required Minimum on such date on such Trading Market or another Trading Market.</w:t>
        <w:br/>
        <w:t xml:space="preserve">  4.11 Change in Transfer Agent. If the Company’s agency relationship with the Transfer Agent should be terminated for any reason while all or any portion of the Note remains outstanding, the Company shall immediately appoint a successor transfer agent acceptable to the Purchaser and shall require that the successor Transfer Agent execute and agree to be bound by the terms of the Irrevocable Transfer Agent Instructions with respect to the Purchaser. Failure to adhere to this covenant shall automatically be deemed a material breach of this Agreement and an Event of Default under the Note.</w:t>
        <w:br/>
        <w:t xml:space="preserve">  4.12 Participation in Future Financing.</w:t>
        <w:br/>
        <w:t xml:space="preserve">  (a) From the date hereof until the 18-month anniversary of the later of: (i) the Maturity Date (as defined in the Note), and (ii) full repayment of the Note by Company (the “Participation Period”), upon the Company’s intent to raise any financing involving the issuance by the Company of equity securities, debt securities or any combination thereof (a “Subsequent Financing”), neither the Company nor any of its Subsidiaries shall, directly or indirectly, effect such Subsequent Financing unless the Company shall have first complied with this Section 4.12. The Company acknowledges and agrees that the right set forth in this Section 4.12 is a right granted by the Company, separately, to each Buyer.</w:t>
        <w:br/>
        <w:t xml:space="preserve">  31</w:t>
        <w:br/>
        <w:t xml:space="preserve">    (b) At least five (5) Trading Days prior to any proposed or intended Subsequent Financing, the Company shall deliver to the Purchaser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Financing, (y) a statement that the statement in clause (x) above does not constitute material, nonpublic information and (z) a statement informing the Purchaser that it is entitled to receive an Offer Notice (as defined below) with respect to such Subsequent Financing upon its written request. Upon the written request of the Purchaser within three (3) Trading Days after the Company’s delivery to the Purchaser of such Pre-Notice, and only upon a written request by the Purchaser, the Company shall promptly, but no later than one (1) Trading Day after such request, deliver to the Purchaser an irrevocable written notice (the “Offer Notice”) of any proposed or intended issuance or sale or exchange (the “Offer”) of the securities being offered (the “Offered Securities”) in a Subsequent Financing,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the Purchaser in accordance with the terms of the Offer (I) with respect to any offerings of indebtedness, 100% or (II) with respect to any other offering, 45% of the Offered Securities.</w:t>
        <w:br/>
        <w:t xml:space="preserve">  (c) If the Purchaser desires to participate in any such Subsequent Financing, such Purchaser must provide written notice to the Company by not later than 5:30 p.m. (New York, NY time) on the fifth (5th) Trading Day after the Purchaser has received the Participation Notice that the Purchaser is exercising its right to participate in the Subsequent Financing, the amount of the Purchaser’s participation, and representing and warranting that the Purchaser has funds ready, willing and available for investment on the terms set forth in the Subsequent Financing Notice. If the Company does not receive such notice from the Purchaser as of such fifth Trading Day, the Purchaser shall have been deemed to have notified the Company that the Purchaser does not elect to participate.</w:t>
        <w:br/>
        <w:t xml:space="preserve">  (d) After 5:30 p.m. (New York, NY time) on the fifth (5th) Trading Day after the Purchaser has received the Participation Notice, the Company shall have the right to enter into the Subsequent Financing, subject to the participation of the Purchaser if it has properly notified the Company of its election to participate.</w:t>
        <w:br/>
        <w:t xml:space="preserve">  32</w:t>
        <w:br/>
        <w:t xml:space="preserve">    (e) The Company must provide the Purchaser with a second Participation Notice, and the Purchaser will again have the right to participate as set forth above in this Section 4.12, if any of the material terms of the Subsequent Financing are changed.</w:t>
        <w:br/>
        <w:t xml:space="preserve">  (f) The Company and the Purchaser agree that if Purchaser elect to participate in the Subsequent Financing, the transaction documents related to the Subsequent Financing shall not include any term or provision that, directly or indirectly, will, or is intended to, exclude the Purchaser from participating in a Subsequent Financing, including, but not limited to, provisions whereby the Purchaser shall be required to agree to any restrictions on trading as to any securities of the Company or be required to consent to any amendment to or termination of, or grant any waiver, release or the like under or in connection with this Agreement, without the prior written consent of the Purchaser.</w:t>
        <w:br/>
        <w:t xml:space="preserve">  (g) Notwithstanding the foregoing, this Section 4.12 shall not apply in respect of an Exempt Issuance.</w:t>
        <w:br/>
        <w:t xml:space="preserve">  4.13 No Variable Rate Transactions. From the date hereof until such time as the Purchaser no longer hold any of the Commitment Shares, the Company shall be prohibited from effecting or entering into an agreement to effect any issuance by the Company or any of its Subsidiaries of Common Stock or Common Stock Equivalents (or a combination of units thereof) involving a Variable Rate Transaction. “Variable Rate Transaction” means a transaction in which the Company (i) issues or sells any debt or equity securities that are convertible into, exchangeable or exercisable for, or include the right to receive, additional shares of Common Stock either (A) at a conversion price, exercise price or exchange rate or other price that is based upon, and/or varies with, the trading prices of or quotations for the shares of Common Stock at any time after the initial issuance of such debt or equity securities or (B) with a conversion, exercise or exchange price that is subject to being reset at some future date after the initial issuance of such debt or equity security or upon the occurrence of specified or contingent events directly or indirectly related to the business of the Company or the market for the Common Stock or (ii) enters into, or effects a transaction under, any agreement, including, but not limited to, an equity line of credit, whereby the Company may issue securities at a future determined price, provided however, that an at-the-market facility with a nationally recognized broker dealer shall not be considered a Variable Rate Transaction. In addition, the Company and the Investor shall not be prohibited from executing or entering into a variable rate transaction with each other at any time. The Purchaser shall be entitled to obtain injunctive relief against the Company to preclude any such issuance or potential issuance, which remedy shall be in addition to any right to collect damages.</w:t>
        <w:br/>
        <w:t xml:space="preserve">  4.14 Reserved.</w:t>
        <w:br/>
        <w:t xml:space="preserve">  33</w:t>
        <w:br/>
        <w:t xml:space="preserve">    4.15 Certain Transactions and Confidentiality. The Purchaser covenants that neither it, nor any Affiliate acting on its behalf or pursuant to any understanding with it will execute any purchases or sales, including Short Sales, of any of the Company’s securities during the period commencing with the execution of this Agreement and ending at such time that the transactions contemplated by this Agreement are first publicly announced pursuant to the initial press release. The Purchaser covenants that until such time as the transactions contemplated by this Agreement are publicly disclosed by the Company pursuant to the initial press release, the Purchaser will maintain the confidentiality of the existence and terms of this transaction and the information included in the Disclosure Schedules. Notwithstanding the foregoing and notwithstanding anything contained in this Agreement to the contrary, the Company expressly acknowledges and agrees that (i) the Purchaser makes no representation, warranty or covenant hereby that it will not engage in effecting transactions in any securities of the Company after the time that the transactions contemplated by this Agreement are first publicly announced pursuant to the initial press release, (ii) the Purchaser shall not be restricted or prohibited from effecting any transactions in any securities of the Company in accordance with applicable securities laws from and after the time that the transactions contemplated by this Agreement are first publicly announced pursuant to the initial press release and (iii) the Purchaser shall not have any duty of confidentiality or duty not to trade in the securities of the Company to the Company after the issuance of the initial press release. Notwithstanding the foregoing, if the Purchaser is a multi-managed investment vehicle whereby separate portfolio managers manage separate portions of the Purchaser’s assets and the portfolio managers have no direct knowledge of the investment decisions made by the portfolio managers managing other portions of the Purchaser’s assets, the covenant set forth above shall only apply with respect to the portion of assets managed by the portfolio manager that made the investment decision to purchase the Securities covered by this Agreement.</w:t>
        <w:br/>
        <w:t xml:space="preserve">  4.16 Reverse Stock Split. To the extent the Company is unable to maintain the listing of its Common Stock on the applicable Trading Market, other than by consummating a reverse stock split of its shares of Common Stock, then the Company shall use its commercially reasonable efforts to consummate such a reverse stock split prior to any delisting of its Common Stock. In order to be able to consummate a reverse stock split, if required, the Company agrees to hold a meeting of stockholders for the purpose of obtaining Stockholder Approval for such reverse stock split, not later than ninety (90) days after the Closing.</w:t>
        <w:br/>
        <w:t xml:space="preserve">  4.17 Equity Raise. The Company covenants and agrees that it shall use commercially reasonable efforts to raise equity financing in an aggregate amount of at least $3,000,000 on or before May 31, 2024. The Company’s receipt of such equity financing shall be subject the mandatory prepayment provisions of Section 1.4 of the Note.</w:t>
        <w:br/>
        <w:t xml:space="preserve">  4.18 Restriction on Activities. From the date hereof until such time as the Purchaser no longer holds the Note, the Company shall not, directly or indirectly, without the Purchaser’ prior written consent, which consent shall not be unreasonably withheld, materially change the nature of its business.</w:t>
        <w:br/>
        <w:t xml:space="preserve">  34</w:t>
        <w:br/>
        <w:t xml:space="preserve">    4.19 Corporate Existence. The Company shall, until such time as the Purchaser no longer beneficially owns the Note, maintain its corporate existence and shall not sell all or substantially all of the Company’s assets, except in the event of a merger or consolidation or sale of all or substantially all of the Company’s assets, where the surviving or successor entity in such transaction (i) assumes the Company’s obligations hereunder and under the Transaction Documents and (ii) is a publicly traded corporation whose common stock is listed for trading or quotation on the NYSE American, any tier of the Nasdaq Stock Market, the New York Stock Exchange or the NYSE MKT.</w:t>
        <w:br/>
        <w:t xml:space="preserve">  ARTICLE V.</w:t>
        <w:br/>
        <w:t>MISCELLANEOUS</w:t>
        <w:br/>
        <w:t xml:space="preserve">  5.1 Termination. This Agreement may be terminated by the Purchaser, or by the Company, by written notice to the other, if the Closing has not been consummated on or before the fifth Trading Day following the date hereof, provided, however, that no such termination will affect the right of any party to sue for any breach by any other party (or parties).</w:t>
        <w:br/>
        <w:t xml:space="preserve">  5.2 Fees and Expenses. Except as expressly set forth in the Transaction Documents to the contrary, each party shall pay the fees and expenses of its advisers, counsel, accountants, and other experts, if any, and all other expenses incurred by such party incident to the negotiation, preparation, execution, delivery and performance of this Agreement. In accordance with the Flow of Funds Memorandum for the Closing, the Company shall pay all Transfer Agent fees (including, without limitation, any fees required for same-day processing of any instruction letter delivered by the Company and any conversion or exercise notice delivered by the Purchaser), stamp taxes, and other taxes and duties levied in connection with the delivery of any Securities to the Purchaser. Notwithstanding the foregoing, upon and subject to the Closing of the transactions contemplated hereunder, and in accordance with the Flow of Funds Memorandum for the Closing, the Company shall pay for the Purchaser’ due diligence and legal fees relating to the transactions contemplated hereunder, up to a maximum amount of $25,000.00.</w:t>
        <w:br/>
        <w:t xml:space="preserve">  5.3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35</w:t>
        <w:br/>
        <w:t xml:space="preserve">    5.4 Notices. Any and all notices or other communications or deliveries required or permitted to be provided hereunder shall be in writing and shall be deemed given and effective on the earliest of: (a) the time of transmission, if such notice or communication is delivered via facsimile at the facsimile number or email attachment at the email address as set forth on the signature pages attached hereto at or prior to 5:30 p.m. (New York, N.Y. time) on a Trading Day, (b) the next Trading Day after the time of transmission, if such notice or communication is delivered via facsimile at the facsimile number or email attachment at the email address as set forth on the signature pages attached hereto on a day that is not a Trading Day or later than 5:30 p.m. (New York, N.Y. time) on any Trading Day, (c) the second Trading Day following the date of mailing, if sent by U.S. nationally recognized overnight courier service or (d) upon actual receipt by the party to whom such notice is required to be given. The address for such notices and communications shall be as set forth on the signature pages attached hereto.</w:t>
        <w:br/>
        <w:t xml:space="preserve">  5.5 Amendments; Waivers. No provision of this Agreement may be waived, modified, supplemented, or amended except in a written instrument signed, in the case of an amendment, by the Company and the Purchaser or, in the case of a waiver, by the party against whom enforcement of any such waived provision is sought.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the Purchaser relative to the comparable rights and obligations of the other Purchaser shall require the prior written consent of such adversely affected Purchaser. Any amendment effected in accordance with this Section 5.5 shall be binding upon the Purchaser and holder of Securities and the Company.</w:t>
        <w:br/>
        <w:t xml:space="preserve">  5.6 Headings. The headings herein are for convenience only, do not constitute a part of this Agreement and shall not be deemed to limit or affect any of the provisions hereof.</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the Purchaser (other than by merger). The Purchaser may assign any or all of its rights under this Agreement to any Person to whom the Purchaser assigns or transfers any Securities, provided that such transferee agrees in writing to be bound, with respect to the transferred Securities, by the provisions of the Transaction Documents that apply to the Purchaser.</w:t>
        <w:br/>
        <w:t xml:space="preserve">  5.8 No Third-Party Beneficiaries. This Agreement is intended for the benefit of the parties hereto and their respective successors and permitted assigns and is not for the benefit of, nor may any provision hereof be enforced by, any other Person, except as otherwise set forth herein.</w:t>
        <w:br/>
        <w:t xml:space="preserve">  36</w:t>
        <w:br/>
        <w:t xml:space="preserve">    5.9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Actions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state and federal courts located in the State of Delaware. Each party hereby irrevocably submits to the exclusive jurisdiction of such state and federal courts for the adjudication of any dispute hereunder or in connection herewith or with any transaction contemplated hereby or discussed herein (including with respect to the enforcement of any of the Transaction Documents), and hereby irrevocably waives, and agrees not to assert in any Action, any claim that it is not personally subject to the jurisdiction of any such court, that such Action is improper or is an inconvenient venue for such Action. Each party hereby irrevocably waives personal service of process and consents to process being served in any such Action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shall commence an Action to enforce any provisions of the Transaction Documents, then, in addition to the obligations of the Company under Section 4.10, the prevailing party in such Action shall be reimbursed by the non-prevailing party for its reasonable attorneys’ fees and other costs and expenses incurred with the investigation, preparation and prosecution of such Action.</w:t>
        <w:br/>
        <w:t xml:space="preserve">  5.10 Survival. The representations and warranties contained herein shall survive the Closing and the delivery of the Securities.</w:t>
        <w:br/>
        <w:t xml:space="preserve">  5.11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If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37</w:t>
        <w:br/>
        <w:t xml:space="preserve">    5.13 Rescission and Withdrawal Right. Notwithstanding anything to the contrary contained in (and without limiting any similar provisions of) any of the other Transaction Documents, whenever the Purchaser exercises a right, election, demand or option under a Transaction Document and the Company does not timely perform its related obligations within the periods therein provided, then the Purchaser may rescind or withdraw, in its sole discretion from time to time upon written notice to the Company, any relevant notice, demand or election in whole or in part without prejudice to its future actions and rights; provided, however, that, in the case of a rescission of a conversion of the Note, the applicable Purchaser shall be required to return any shares of Common Stock subject to any such rescinded conversion notice concurrently with the restoration of the Purchaser’s right to acquire such shares pursuant to such Note (including issuance of a replacement Note evidencing such restored right).</w:t>
        <w:br/>
        <w:t xml:space="preserve">  5.14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5.15 Remedies. In addition to being entitled to exercise all rights provided herein or granted by law, including recovery of damages, each of the Purchaser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5.16 Payment Set Aside. To the extent that the Company makes a payment or payments to the Purchaser pursuant to any Transaction Document or the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38</w:t>
        <w:br/>
        <w:t xml:space="preserve">    5.17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that may be brought by the Purchaser in order to enforce any right or remedy under any Transaction Document. Notwithstanding any provision to the contrary contained in any Transaction Document, it is expressly agreed and provided that the total liability of the Company under the Transaction Documents for payments in the nature of interest shall not exceed the maximum lawful rate authorized under applicable law (the “Maximum Rate”), and, without limiting the foregoing, in no event shall any rate of interest or default interest, or both of them, when aggregated with any other sums in the nature of interest that the Company may be obligated to pay under the Transaction Documents exceed such Maximum Rate. It is agreed that if the maximum contract rate of interest allowed by law and applicable to the Transaction Documents is increased or decreased by statute or any official governmental action subsequent to the date hereof, the new maximum contract rate of interest allowed by law will be the Maximum Rate applicable to the Transaction Documents from the effective date thereof forward, unless such application is precluded by applicable law. If under any circumstances whatsoever, interest in excess of the Maximum Rate is paid by the Company to the Purchaser with respect to indebtedness evidenced by the Transaction Documents, such excess shall be applied by the Purchaser to the unpaid principal balance of any such indebtedness or be refunded to the Company, the manner of handling such excess to be at the Purchaser’s election any Transaction Document are several and not joint with the obligations of any other Purchaser, and no Purchaser shall be responsible in any way for the performance or non- performance of the obligations of any other Purchaser under any Transaction Document. Nothing contained herein or in any other Transaction Document, and no action taken by the Purchaser pursuant hereto or thereto, shall be deemed to constitute the Purchaser as a partnership, an association, a joint venture or any other kind of entity, or create a presumption that the Purchaser are in any way acting in concert or as a group with respect to such obligations or the transactions contemplated by the Transaction Documents. The Purchaser has been represented by its own separate legal counsel in its review and negotiation of the Transaction Documents.</w:t>
        <w:br/>
        <w:t xml:space="preserve">  5.18 Liquidated Damages. The Company’s obligations to pay any partial liquidated damages or other amounts owing under the Transaction Documents is a continuing obligation of the Company and shall not terminate until all unpaid partial liquidated damages and other amounts have been paid notwithstanding that the instrument or security pursuant to which such partial liquidated damages or other amounts are due and payable shall have been canceled.</w:t>
        <w:br/>
        <w:t xml:space="preserve">  39</w:t>
        <w:br/>
        <w:t xml:space="preserve">    5.19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5.20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5.21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w:t>
        <w:br/>
        <w:t xml:space="preserve">  40</w:t>
        <w:br/>
        <w:t xml:space="preserve">    IN WITNESS WHEREOF, the parties hereto have caused this Securities Purchase Agreement to be duly executed by their respective authorized signatories as of the date first indicated above.</w:t>
        <w:br/>
        <w:t xml:space="preserve">    TRIO PETROLEUM CORP.</w:t>
        <w:br/>
        <w:t xml:space="preserve">        By:</w:t>
        <w:br/>
        <w:t xml:space="preserve">  Name: Xxxxxxx X. Xxxxxxxx</w:t>
        <w:br/>
        <w:t xml:space="preserve">  Title: Chief Executive Officer</w:t>
        <w:br/>
        <w:t xml:space="preserve">  [Company Signature Page to Trio Petroleum Securities Purchase Agreement]</w:t>
        <w:br/>
        <w:t xml:space="preserve">          PURCHASER:</w:t>
        <w:br/>
        <w:t xml:space="preserve">        By:               </w:t>
        <w:br/>
        <w:t xml:space="preserve">  Name:  </w:t>
        <w:br/>
        <w:t xml:space="preserve">  Title:  </w:t>
        <w:br/>
        <w:t xml:space="preserve">  [Purchaser Signature Page to Trio Petroleum Securities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