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AVALON GLOBOCARE CORP.</w:t>
        <w:br/>
        <w:t xml:space="preserve">  Warrant Shares: 105,500</w:t>
        <w:br/>
        <w:t>Date of Issuance: May 23, 2023 (“Issuance Date”)</w:t>
        <w:br/>
        <w:t xml:space="preserve">  This COMMON STOCK PURCHASE WARRANT (the “Warrant”) certifies that, for value received (in connection with the issuance of the senior secured promissory note in the principal amount of $1,500,000.00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AVALON GLOBOCARE CORP., a Delaware corporation (the “Company”), 105,500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May 23, 2023, by and among the Company and the Holder (the “Purchase Agreement”). For the avoidance of doubt, this Warrant is referred to in the Purchase Agreement as the “Second Warrant”. This Warrant is subject to cancellation pursuant to the terms of the Note.</w:t>
        <w:br/>
        <w:t xml:space="preserve">  Capitalized terms used in this Warrant shall have the meanings set forth in the Purchase Agreement unless otherwise defined in the body of this Warrant or in Section 17 below. For purposes of this Warrant, the term “Exercise Price” shall mean $3.20, subject to adjustment as provided herein (including but not limited to cashless exercise), and the term “Exercise Period” shall mean the period commencing on the Trigger Date (as defined in this Warrant) and ending on 5:00 p.m. eastern standard time on the date that is four (4) years after the Trigger Date.</w:t>
        <w:br/>
        <w:t xml:space="preserve">  1</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third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three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4(r)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three (3) Business Days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three (3) Business Days of Xxxxxx’s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3</w:t>
        <w:br/>
        <w:t xml:space="preserve">    (e) Returnable Warrant. This Warrant shall, without any further action by either party hereto, be cancelled and extinguished in its entirety if the Note is fully extinguished (by repayment in cash and/or conversion into Common Stock) on or prior to May 23, 2024.</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the occurrence of any Event of Default under the Note,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4</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5</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6</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occurrence of any Event of Default under the Note,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 (16th) Trading Day immediately following such Stock Combination Event, the Exercise Price then in effect on such sixteenth (16th)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7</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[reserved]</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8</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9</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third (3rd)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10</w:t>
        <w:br/>
        <w:t xml:space="preserve">    (ii) Event of Default Redemption. Notwithstanding the foregoing and the provisions of Section 4(b) above, at the request of the Holder delivered at any time after the occurrence of an Event of Default (as defined in the Note)(assuming for such purpose that the Note remains outstanding), the Company or the Successor Entity (as the case may be) shall purchase this Warrant from the Holder on the date of such request by paying to the Holder cash in an amount equal to the Event of Default Black Scholes Value.</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three (3)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11</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12</w:t>
        <w:br/>
        <w:t xml:space="preserve">    13.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(collectively, the “Delaware Courts”).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14. ACCEPTANCE. Receipt of this Warrant by the Holder shall constitute acceptance of and agreement to all of the terms and conditions contained herein.</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three (3) Business Days after the occurrence of the circumstances giving rise to such dispute or (B) if by the Holder, at any time after the Holder learned of the circumstances giving rise to such dispute. If the Holder and the Company are unable to promptly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at any time after the third (3rd) Business Day following such initial notice by the Company or the Holder (as the case may be) of such dispute to the Company or the Holder (as the case may be), then the Holder may, at its sole option, select an independent, reputable investment bank to resolve such dispute.</w:t>
        <w:br/>
        <w:t xml:space="preserve">  (ii) The Holder and the Company shall each deliver to such investment bank (A) a copy of the initial dispute submission so delivered in accordance with the first sentence of this Section 15 and (B) written documentation supporting its position with respect to such dispute, in each case, no later than 5:00 p.m. (New York time) by the fifth (5th) Business Day immediately following the date on which the Holder selected such investment bank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investment bank with respect to such dispute and such investment bank shall resolve such dispute based solely on the Required Dispute Documentation that was delivered to such investment bank prior to the Dispute Submission Deadline). Unless otherwise agreed to in writing by both the Company and the Holder or otherwise requested by such investment bank, neither the Company nor the Holder shall be entitled to deliver or submit any written documentation or other support to such investment bank in connection with such dispute (other than the Required Dispute Documentation).</w:t>
        <w:br/>
        <w:t xml:space="preserve">  13</w:t>
        <w:br/>
        <w:t xml:space="preserve">    (iii) The Company and the Holder shall cause such investment bank to determine the resolution of such dispute and notify the Company and the Holder of such resolution no later than ten (10) Business Days immediately following the Dispute Submission Deadline. The fees and expenses of such investment bank shall be borne by the party who does not prevail, as determined by such investment bank, and such investment bank’s resolution of such dispute shall be final and binding upon all parties absent manifest error.</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investment bank’s resolution of the applicable dispute, such investment bank shall be entitled (and is hereby expressly authorized) to make all findings, determinations and the like that such investment bank determines are required to be made by such investment bank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investment bank shall apply such findings, determinations and the like to the terms of this Warrant and any other applicable Transaction Documents, (iv) the Holder (and only the Holder), in its sole discretion, shall have the right to submit any dispute described in this Section 15 to the Delaware Courts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16. REPRESENTATIONS OF HOLDER. In connection with the issuance of this Warrant, the Holder specifically represents, as of the date hereof, to the Company by acceptance of this Warrant s follows:</w:t>
        <w:br/>
        <w:t xml:space="preserve">  (a) The Holder is an “accredited investor” as defined in Rule 501(a) of Regulation D promulgated under the Securities Act. The Holder is acquiring this Warrant and the Warrant Shares to be issued upon exercise hereof for investment for its own account and not with a view towards, or for resale in connection with, the public sale or distribution of this Warrant or the Warrant Shares, except pursuant to sales registered or exempted under the Securities Act.</w:t>
        <w:br/>
        <w:t xml:space="preserve">  (b) The Holder understands and acknowledges that this Warrant and the Warrant Shares to be issued upon exercise hereof are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as further provided in the Purchase Agreement. In addition, the Holder represents that it is familiar with Rule 144 under the Securities Act, as presently in effect, and understands the resale limitations imposed thereby and by the Securities Act.</w:t>
        <w:br/>
        <w:t xml:space="preserve">  (c) The Holder acknowledges that it can bear the economic and financial risk of its investment for an indefinite period, and has such knowledge and experience in financial or business matters that it is capable of evaluating the merits and risks of the investment in the Warrant and the Warrant Shares. The Holder has had an opportunity to ask questions and receive answers from the Company regarding the terms and conditions of the offering of the Warrant and the business, properties, prospects, and financial condition of the Company.</w:t>
        <w:br/>
        <w:t xml:space="preserve">  14</w:t>
        <w:br/>
        <w:t xml:space="preserve">    17.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15</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or equivalent exchange.</w:t>
        <w:br/>
        <w:t xml:space="preserve">  16</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all Events of Default have been cured (assuming for such purpose that the Notes remain outstanding)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17</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“Trigger Date” means May 24, 2024.</w:t>
        <w:br/>
        <w:t xml:space="preserve">  (w)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18</w:t>
        <w:br/>
        <w:t xml:space="preserve">    IN WITNESS WHEREOF, the Company has caused this Warrant to be duly executed as of the Issuance Date set forth above.</w:t>
        <w:br/>
        <w:t xml:space="preserve">    AVALON GLOBOCARE CORP.</w:t>
        <w:br/>
        <w:t xml:space="preserve">          Name:  Xxxxx Xxx</w:t>
        <w:br/>
        <w:t xml:space="preserve">  Title: Chief Executive Officer</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of the shares of Common Stock (“Warrant Shares”) of AVALON GLOBOCARE CORP.,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Warrant Shares; or</w:t>
        <w:br/>
        <w:t>☐ by cashless exercise pursuant to the Warrant.</w:t>
        <w:br/>
        <w:t xml:space="preserve">  2. Payment of Exercise Price. If cash exercise is selected above, the holder shall pay the applicable Aggregate Exercise Price in the sum of $                             to the Company in accordance with the terms of the Warrant.</w:t>
        <w:br/>
        <w:t xml:space="preserve">  3. Delivery of Warrant Shares. The Company shall deliver to the holder                             Warrant Shares in accordance with the terms of the Warrant.</w:t>
        <w:br/>
        <w:t xml:space="preserve">  Date:       </w:t>
        <w:br/>
        <w:t xml:space="preserve">                      (Print Name of Registered Holder)</w:t>
        <w:br/>
        <w:t xml:space="preserve">              By:             </w:t>
        <w:br/>
        <w:t xml:space="preserve">      Name:   </w:t>
        <w:br/>
        <w:t xml:space="preserve">      Title:  </w:t>
        <w:br/>
        <w:t xml:space="preserve">        EXHIBIT B</w:t>
        <w:br/>
        <w:t xml:space="preserve">  ASSIGNMENT OF WARRANT</w:t>
        <w:br/>
        <w:t xml:space="preserve">  (To be signed only upon authorized transfer of the Warrant)</w:t>
        <w:br/>
        <w:t xml:space="preserve">  FOR VALUE RECEIVED, the undersigned hereby sells, assigns, and transfers unto                                the right to purchase                             shares of common stock of AVALON GLOBOCARE CORP., to which the within Common Stock Purchase Warrant relates and appoints                            , as attorney-in-fact, to transfer said right on the books of AVALON GLOBOCARE CORP. with full power of substitution and re-substitution in the premises. By accepting such transfer, the transferee has agreed to be bound in all respects by the terms and conditions of the within Warrant.</w:t>
        <w:br/>
        <w:t xml:space="preserve">  Dated: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