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10.53</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CAN B̅ CORP.</w:t>
        <w:br/>
        <w:t xml:space="preserve">  Warrant Shares: 1,307,190</w:t>
        <w:br/>
        <w:t>Date of Issuance: February 27, 2023 (“Issuance Date”)</w:t>
        <w:br/>
        <w:t xml:space="preserve">  This COMMON STOCK PURCHASE WARRANT (the “Warrant”) certifies that, for value received (in connection with the issuance of the promissory note in the principal amount of $1,823,529.00 to the Holder (as defined below) of even date) (as amended, restated, amended and restated, supplemented or otherwise modified from time to time, the “Note”), Walleye Opportunities Master Fund Ltd, a Cayman Islands company (including any permitted and registered assigns, the “Holder”), is entitled, upon the terms and subject to the limitations on exercise and the conditions hereinafter set forth, at any time on or after the date of issuance hereof, to purchase from CAN B̅ CORP., a Florida corporation (the “Company”), 1,307,190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27, 2023, by and among the Company and the Holder (as amended, restated, amended and restated, supplemented or otherwise modified from time to time,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90% of the lowest VWAP during the five (5) Trading Days preceding the date of the delivery of an Exercise Notice pursuant to this Warrant. “VWAP” means, for any date, the price determined by the first of the following clauses that applies: (i)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(ii) if the Common Stock is not then listed or quoted for trading on OTCQB or OTCQX or any other Trading Market, and if prices for the Common Stock are then reported on The Pink Open Market (or a similar organization or agency succeeding to its functions of reporting prices), the most recent bid price per share of the Common Stock so reported, or (iii) in all other cases, the fair market value of a share of Common Stock as determined by an independent appraiser selected in good faith by the Holder and reasonably acceptable to the Borrower, the fees and expenses of which shall be paid by the Borrower. “Trading Market” means any of the following markets or exchanges on which the Common Stock is listed or quoted for trading on the date in question: the NYSE American, the Nasdaq Capital Market, the Nasdaq Global Market, the Nasdaq Global Select Market, the New York Stock Exchange, OTCQB or OTCQX (or any successors to any of the foregoing).</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either (i) cause the Warrant Shares purchased hereunder to be transmitted by its transfer agent to the Holder by crediting the account of the Holder’s or its designee’s balance account with the Depository Trust Company through its Deposit or Withdrawal at Custodian system (“DWAC”) if the Company is then a participant in such system and either (x) there is an effective registration statement permitting the issuance of the Warrant Shares to or resale of the Warrant Shares by the Holder, or (y) the Warrant Shares are eligible for resale by the Holder without volume or manner-of-sale limitations pursuant to Rule 144 (assuming cashless exercise of the Warrants), or otherwise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(but not Rule 144)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(3)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 In addition,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Exercise Notice), $10 per Trading Day (increasing to $20 per Trading Day on the third (3rd) Trading Day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w:t>
        <w:br/>
        <w:t xml:space="preserve">  2</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  </w:t>
        <w:br/>
        <w:t xml:space="preserve">    A  </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(c) 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(2)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 xml:space="preserve">  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(e)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an Assignment Form, in a form that is reasonably acceptable to Holder and the Company, duly executed by the Holder. The Company shall pay all Transfer Agent fees required for same-day processing of any Exercise Notice and all fees to the Depository Trust Company (or another established clearing corporation performing similar functions) required for same-day electronic delivery of the Warrant Shares. The Company shall pay all attorney fees required for the issuance of attorney legal opinions for removal of restrictive legends on Warrant Shares.</w:t>
        <w:br/>
        <w:t xml:space="preserve">  4</w:t>
        <w:br/>
        <w:t xml:space="preserve">    (f) Closing of Books. The Company will not close its stockholder books or records in any manner which prevents the timely exercise of this Warrant, pursuant to the terms hereof.</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5</w:t>
        <w:br/>
        <w:t xml:space="preserve">    (b) 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(A) subsequently redeemed or retired by the Company after the date of the Dilutive Issuance or (B)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(1) subsequently redeemed or retired by the Company after the date of the Dilutive Issuance or (2)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regardless of whether (x) the Company provides a Dilutive Issuance Notice pursuant to this Section 2(b) upon the occurrence of any Dilutive Issuance or (y) the Holder accurately refers to the Base Share Price in the Exercise Notice, the Holder is entitled to receive the Base Share Price at all times on and after the date of such Dilutive Issuance.</w:t>
        <w:br/>
        <w:t xml:space="preserve">  (c)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6</w:t>
        <w:br/>
        <w:t xml:space="preserve">    3. FUNDAMENTAL TRANSACTIONS.</w:t>
        <w:br/>
        <w:t xml:space="preserve">  (a)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(b) Notwithstanding anything to the contrary, in the event of a Fundamental Transaction, the Company or any Successor Entity shall, at the Holder’s option, exercisable at any time concurrently with, or within thirty (30) days after, the consummation of the Fundamental Transaction (or, if later, the date of the public announcement of the applicable Fundamental Transaction), purchase this Warrant from the Holder by paying to the Holder an amount of cash equal to the Black Scholes Value (as defined below) of the remaining unexercised portion of this Warrant on the date of the consummation of such Fundamental Transaction; provided, however, that, if the Fundamental Transaction is not within the Company’s control, including not approved by the Company’s board of directors, the Holder shall only be entitled to receive from the Company or any Successor Entity the same type or form of consideration (and in the same proportion), at the Black Scholes Value of the unexercised portion of this Warrant, that is being offered and paid to the holders of Common Stock in connection with the Fundamental Transaction, whether that consideration is in the form of cash, stock or any combination thereof, or whether the holders of Common Stock are given the choice to receive from among alternative forms of consideration in connection with the Fundamental Transaction; provided, further, that if holders of Common Stock of the Company are not offered or paid any consideration in such Fundamental Transaction, such holders of Common Stock will be deemed to have received common stock of the Successor Entity (which entity may be the Company following such Fundamental Transaction) in such Fundamental Transaction. “Black Scholes Value” means the value of this Warrant based on the Black-Scholes Option Pricing Model obtained from the “OV” function on Bloomberg determined as of the day of consummation of the applicable Fundamental Transaction for pricing purposes and reflecting (A) a risk-free interest rate corresponding to the U.S. Treasury rate for a period equal to the time between the date of the public announcement of the applicable contemplated Fundamental Transaction and the Trading Day of the Holder’s request pursuant to this Section 3(b), (B) an expected volatility equal to the greater of 100% and the 100 day volatility obtained from the HVT function on Bloomberg (determined utilizing a 365 day annualization factor) as of the Trading Day immediately following the public announcement of the applicable contemplated Fundamental Transaction, (C) the underlying price per share used in such calculation shall be the greater of (i) the sum of the price per share being offered in cash, if any, plus the value of any non-cash consideration, if any, being offered in such Fundamental Transaction and (ii) the highest VWAP during the period beginning on the Trading Day immediately preceding the public announcement of the applicable contemplated Fundamental Transaction (or the consummation of the applicable Fundamental Transaction, if earlier) and ending on the Trading Day of the Holder’s request pursuant to this Section 3(b) and (D) a remaining option time equal to the time between the date of the public announcement of the applicable contemplated Fundamental Transaction and the Trading Day of the Holder’s request pursuant to this Section 3(b) and (E) a zero cost of borrow. The payment of the Black Scholes Value will be made by wire transfer of immediately available funds (or such other consideration) within the later of (i) five business days of the Holder’s election and (ii) the date of consummation of the Fundamental Transaction. The Company shall cause any Successor Entity to assume in writing all of the obligations of the Company under this Warrant and the other Transaction Documents in accordance with the provisions of this Section 3(b)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 xml:space="preserve">  7</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8</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9</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(b) “Common Stock” means the Company’s common stock, nil par value, and any other class of securities into which such securities may hereafter be reclassified or changed.</w:t>
        <w:br/>
        <w:t xml:space="preserve">  (c)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(d) “Exercise Period” means the period commencing on the date that is six (6) months after the Issuance Date and ending on 5:00 p.m. eastern standard time on the date that is sixty six (66) months after the Issuance Date.</w:t>
        <w:br/>
        <w:t xml:space="preserve">  (e) “Person” and “Persons” means an individual, a limited liability company, a partnership, a joint venture, a corporation, a trust, an unincorporated organization, any other entity and any governmental entity or any department or agency thereof.</w:t>
        <w:br/>
        <w:t xml:space="preserve">  (f)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(g) “Market Price” means the highest traded price of the Common Stock during the one hundred and fifty Trading Days prior to the date of the respective Exercise Notice.</w:t>
        <w:br/>
        <w:t xml:space="preserve">  (h) “Trading Day” means any day on which the Common Stock is listed or quoted on its Principal Market, provided, however, that if the Common Stock is not then listed or quoted on any Principal Market, then any calendar day.</w:t>
        <w:br/>
        <w:t xml:space="preserve">  * * * * * * *</w:t>
        <w:br/>
        <w:t xml:space="preserve">  10</w:t>
        <w:br/>
        <w:t xml:space="preserve">    IN WITNESS WHEREOF, the Company has caused this Warrant to be duly executed as of the Issuance Date set forth above.</w:t>
        <w:br/>
        <w:t xml:space="preserve">    CAN B̅ CORP.</w:t>
        <w:br/>
        <w:t xml:space="preserve">        By: /s/ Xxxxx Xxxxxxx</w:t>
        <w:br/>
        <w:t xml:space="preserve">  Name: Xxxxx Xxxxxxx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purchase_________________________of the shares of Common Stock (“Warrant Shares”) of CAN B̅ CORP., a Florida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__________________Warrant Shares; or</w:t>
        <w:br/>
        <w:t xml:space="preserve">  ☐ by cashless exercise pursuant to the Warrant.</w:t>
        <w:br/>
        <w:t xml:space="preserve">  2. Payment of Exercise Price. If cash exercise is selected above, the holder shall pay the applicable Aggregate Exercise Price in the sum of $ ______________________to the Company in accordance with the terms of the Warrant.</w:t>
        <w:br/>
        <w:t xml:space="preserve">  3. Delivery of Warrant Shares. The Company shall deliver to the holder____________________Warrant Shares in accordance with the terms of the Warrant.</w:t>
        <w:br/>
        <w:t xml:space="preserve">  Date:    </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________________________</w:t>
        <w:br/>
        <w:t>the right to purchase shares of common stock of CAN B̅ CORP., to which the within Common Stock Purchase Warrant relates and appoints , as attorney-in-fact, to transfer said right on the books of CAN B̅ CORP.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