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VEMANTI GROUP, INC.</w:t>
        <w:br/>
        <w:t xml:space="preserve">  Warrant Shares: 350,000</w:t>
        <w:br/>
        <w:t>Date of Issuance: May 9, 2023 (“Issuance Date”)</w:t>
        <w:br/>
        <w:t xml:space="preserve">  This COMMON STOCK PURCHASE WARRANT (the “Warrant”) certifies that, for value received (in connection with the issuance of the senior promissory note in the principal amount of $162,750.00 to the Holder (as defined below) of even date) (the “Note”), FirstFire Global Opportunities Fund, LLC, a Delaware limited liability company (including any permitted and registered assigns, the “”), is entitled, upon the terms and subject to the limitations on exercise and the conditions hereinafter set forth, at any time on or after the date of issuance hereof, to purchase from , a Nevada corporation (the “”), 350,000 shares of Common Stock (the “”)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May 9, 2023, by and among the Company and the Holder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