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THIS SECURITY HAS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w:t>
        <w:br/>
        <w:t xml:space="preserve">  Original Issue Date: March 12, 2024</w:t>
        <w:br/>
        <w:t>Subscription Amount:</w:t>
        <w:br/>
        <w:t>$3,145,205</w:t>
        <w:br/>
        <w:t>Scheduled Maturity Date: June 19, 2024</w:t>
        <w:br/>
        <w:t>Original Issue Discount:</w:t>
        <w:br/>
        <w:t>$1,048,402</w:t>
        <w:br/>
        <w:t>Original Interest Discount: 25%</w:t>
        <w:br/>
        <w:t>Original Principal Amount:</w:t>
        <w:br/>
        <w:t>$4,193,607</w:t>
        <w:br/>
        <w:t xml:space="preserve">  EMBOLX, INC.</w:t>
        <w:br/>
        <w:t xml:space="preserve">  SERIES A</w:t>
        <w:br/>
        <w:t>25% ORIGINAL ISSUE DISCOUNT SENIOR SECURED NOTE</w:t>
        <w:br/>
        <w:t xml:space="preserve">  THIS SERIES A 25% ORIGINAL ISSUE DISCOUNT SENIOR SECURED NOTE is one of the duly authorized and validly issued series of senior secured notes of Embolx, Inc., a California corporation (“Company”), designated as its Series A 25% original issue discount senior secured notes issued pursuant to the Purchase Agreement (collectively with this Note, the “Series A Notes”). Under the Purchase Agreement, the Company has also issued two other series of its senior secured notes, designated as its Series B 15% senior secured notes (the “Series B Notes”) and Series C 8% senior secured notes (the “Series C Notes”; and collectively with the Series A Notes and Series B Notes, the “Notes”).</w:t>
        <w:br/>
        <w:t xml:space="preserve">  FOR VALUE RECEIVED, the Company promises to pay to PAID, INC., or its registered assigns (“Holder”), the Payment Amount (or, if an Event of Default shall have previously occurred, the Mandatory Default Amount) on the earlier to occur of (x) June 19, 2024 (the “Scheduled Maturity Date”) and (y) the date of the first Liquidity Event to occur after the Original Issue Date; provided, however, that the Scheduled Maturity Date is subject to one 60-day extension at the option of the Company in the event that the Company delivers a fully executed letter of intent with respect to a proposed Liquidity Event prior to the Scheduled Maturity Date providing for sufficient consideration upon such Liquidity Event for the a payment in full of the Notes (as the case may be, the “Maturity Date”). Notwithstanding the foregoing, this Note shall be due and payable on such earlier date as this Note is required to be repaid as provided hereunder. The Company further promises to pay interest to the Holder on the aggregate then outstanding principal amount of this Note in accordance with the provisions hereof. This Note is subject to the following additional provisions:</w:t>
        <w:br/>
        <w:t xml:space="preserve">  Section 1.         Definitions.</w:t>
        <w:br/>
        <w:t xml:space="preserve">  For the purposes hereof, in addition to the terms defined elsewhere in this Note: (i) capitalized terms not otherwise defined herein shall have the meanings set forth in the Purchase Agreement; and (ii) the following terms shall have the following meanings:</w:t>
        <w:br/>
        <w:t xml:space="preserve">  “Bankruptcy Event” means any of the following events: (i) the Company or any Significant Subsidiary (as such term is defined in Rule 1-02(w) of Regulation S-X) thereof commences a case or other proceeding under any bankruptcy, reorganization, arrangement, adjustment of debt, relief of debtors, dissolution, insolvency or liquidation or similar law of any jurisdiction relating to the Company or any Significant Subsidiary thereof; (ii) there is commenced against the Company or any Significant Subsidiary thereof any such case or proceeding that is not dismissed within sixty (60) days after commencement; (iii) the Company or any Significant Subsidiary thereof is adjudicated insolvent or bankrupt or any order of relief or other order approving any such case or proceeding is entered; (iv) the Company or any Significant Subsidiary thereof suffers any appointment of any custodian or the like for it or any substantial part of its property that is not discharged or stayed within sixty (60) calendar days after such appointment; (v) the Company or any Significant Subsidiary thereof makes a general assignment for the benefit of creditors; (vi) the Company or any Significant Subsidiary thereof calls a meeting of its creditors with a view to arranging a composition, adjustment or restructuring of its debts; (vii) the Company or any Significant Subsidiary thereof admits in writing that it is generally unable to pay its debts as they become due; (viii) the Company or any Significant Subsidiary thereof, by any act or failure to act, expressly indicates its consent to, approval of or acquiescence in any of the foregoing or takes any corporate or other action for the purpose of effecting any of the foregoing.</w:t>
        <w:br/>
        <w:t xml:space="preserv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are generally open for use by customers on such day.</w:t>
        <w:br/>
        <w:t xml:space="preserve">  “Change of Control Transaction” means the occurrence after the date hereof of any of: (i) an acquisition after the date hereof by an individual or legal entity or ‘group’ (as described in Rule 13d-5(b)(1) promulgated under the Exchange Act) of effective control (whether through legal or beneficial ownership of capital stock of the Company, by contract or otherwise) of in excess of fifty percent (50%) of the voting securities of the Company; (ii) the Company merges into or consolidates with any other Person, or any Person merges into or consolidates with the Company and, after giving effect to such transaction, the stockholders of the Company immediately prior to such transaction own less than fifty percent (50%) of the aggregate voting power of the Company or the successor entity of such transaction; (iii) the Company (and all of its Subsidiaries, if any, taken as a whole) sells or transfers all or substantially all of its assets to another Person and the stockholders of the Company immediately prior to such transaction own less than fifty percent (50%) of the aggregate voting power of the acquiring entity immediately after the transaction; (iv) a replacement at one time or within a three year period of more than one-half of the members of the Board of Directors which is not approved by a majority of those individuals who are members of the Board of Directors on the Original Issue Date (or by those individuals who are serving as members of the Board of Directors on any date whose nomination to the Board of Directors was approved by a majority of the members of the Board of Directors who are members on the date hereof); or (v) the execution by the Company of an agreement to which the Company is a party or by which it is bound, providing for any of the events set forth in clauses (i) through (iv) above.</w:t>
        <w:br/>
        <w:t xml:space="preserve">  “Conversion Amount” means, with respect to any Liquidity Event, the sum of: (1) the product of (A) the outstanding balance of the Original Principal Amount of this Note plus all accrued and unpaid interest thereon, if any, and (B) fifty percent (50%), plus (2) all other amounts, costs, expenses and liquidated damages due in respect of this Note.</w:t>
        <w:br/>
        <w:t xml:space="preserve">  2</w:t>
        <w:br/>
        <w:t xml:space="preserve">    “Conversion Price” means, at any time, the amount obtained by dividing (A) $15,000,000 by (B) the number of shares of Common Stock outstanding at such time (calculated on a fully-diluted basis in accordance with GAAP but exclusive of the Excess Equity Shares (as defined below)).</w:t>
        <w:br/>
        <w:t xml:space="preserve">  “Delaware Courts” shall have the meaning set forth in section 6(d).</w:t>
        <w:br/>
        <w:t xml:space="preserve">  “Event of Default” shall have the meaning set forth in section 5(a).</w:t>
        <w:br/>
        <w:t xml:space="preserve">  “Excess Equity Shares” is obtained by dividing: (a) the Conversion Amount by (b) the Conversion Price</w:t>
        <w:br/>
        <w:t xml:space="preserve">  “Excess Equity Value” means, with respect to any Liquidity Event, the product in dollars of:</w:t>
        <w:br/>
        <w:t xml:space="preserve">  (a)(x) the number of Excess Equity Shares divided by (y) the number of shares of Common Stock outstanding at such time (calculated on a fully-diluted basis in accordance with GAAP and inclusive of the Excess Equity Shares), and</w:t>
        <w:br/>
        <w:t xml:space="preserve">  (b) the cash or equivalent value, if any, paid or distributed to holders of the Company’s Common Stock (inclusive of Excess Equity Shares) in respect of such Liquidity Event;</w:t>
        <w:br/>
        <w:t xml:space="preserve">  it being understood and agreed that if there is no such value paid or distributed to holders of the Company’s Common Stock then the Excess Equity Value shall be zero ($0).</w:t>
        <w:br/>
        <w:t xml:space="preserve">  “Indebtedness” means any liabilities of the Company for borrowed money or amounts owed and all guaranties made by the Company of borrowed money or amounts owed by others. including any convertible note.</w:t>
        <w:br/>
        <w:t xml:space="preserve">  “Interest Payment Date” means, if any of the Series A Notes remain outstanding after the Maturity Date or an Event of Default: (i) the earlier to occur of the first (1st) or fifteenth (15th) day of the calendar month following such Maturity Date or Event of Default (as the case may be), and (ii) each one-month anniversary of such date, until payment in full of the Mandatory Default Amount has been made.</w:t>
        <w:br/>
        <w:t xml:space="preserve">  “Liquidity Event” means any sale of the Company or debt or equity financing pursuant to which the Company is sold for, or sells its securities, including any Change of Control Transaction.</w:t>
        <w:br/>
        <w:t xml:space="preserve">  “Mandatory Default Amount” means the sum of: (1) the product of (A) 275% and (B) the outstanding balance of the Original Principal Amount of this Note plus all accrued and unpaid interest thereon, if any, and (C) 120%, plus (2) all other amounts, costs, expenses and liquidated damages due in respect of this Note, if any, plus (3) the Conversion Amount and plus (4) the Excess Equity Value.</w:t>
        <w:br/>
        <w:t xml:space="preserve">  “Note Register” shall have the meaning set forth in Section 3(c).</w:t>
        <w:br/>
        <w:t xml:space="preserve">  “Original Issue Date” means the date of the first issuance of the Notes as set forth in the grid appearing on the first page hereof, regardless of any transfers of any Note and regardless of the number of instruments which may be issued to evidence such Notes.</w:t>
        <w:br/>
        <w:t xml:space="preserve">  3</w:t>
        <w:br/>
        <w:t xml:space="preserve">    “Original Principal Amount” means “Original Principal Amount” as set forth in the grid appearing on the first page hereof.</w:t>
        <w:br/>
        <w:t xml:space="preserve">  “Payment Amount” means the sum of: (1) the product of (A) 275% and (B) the outstanding balance of the Original Principal Amount of this Note plus all accrued and unpaid interest thereon, if any, plus (2) all other amounts, costs, expenses and liquidated damages due in respect of this Note, if any, plus (3) the Conversion Amount plus (4) the Excess Equity Value.</w:t>
        <w:br/>
        <w:t xml:space="preserve">  “Permitted Indebtedness” means: (i) the Indebtedness evidenced by the Notes, (ii) Closing Date Indebtedness, (iii) Indebtedness that (x) is fully subordinated to the Indebtedness evidenced by the Notes and (y) if secured, is secured by Liens that are fully subordinated to the Liens granted under the Security Agreement, inclusive of any interest, fees, penalties or other amounts due or payable thereunder; and (iv) indebtedness under agreements or arrangements with respect to refinancing the Indebtedness as disclosed to the Holder prior to the date hereof, provided that the terms of such refinancing are more favorable to the Company and are no more favorable to the holders of such Indebtedness than the terms of the Series A Notes.</w:t>
        <w:br/>
        <w:t xml:space="preserve">  “Purchase Agreement” means the Securities Purchase Agreement, dated as of the Original Issue Date by and among the Company and the original Holders, as amended, modified, or supplemented from time to time in accordance with its terms.</w:t>
        <w:br/>
        <w:t xml:space="preserve">  “Securities Act” means the Securities Act of 1933, as amended, and the rules and regulations promulgated thereunder.</w:t>
        <w:br/>
        <w:t xml:space="preserve">  Section 2.         Interest; Payment and Prepayment.</w:t>
        <w:br/>
        <w:t xml:space="preserve">  (a)    Interest Calculations. Interest shall accrue on the outstanding Mandatory Default Amount of this Note from and after the Maturity Date at an annual rate of thirty percent (30%) and shall be payable on each Interest Payment Date. Such interest shall be calculated on the basis of a 360- day year, consisting of twelve 30 calendar day periods, and shall accrue daily commencing on the Maturity Date until payment in full of the of the Mandatory Default Amount has been made. Payments hereunder will be paid to the Person in whose name this Note is registered on the records of the Company regarding registration and transfers of this Note.</w:t>
        <w:br/>
        <w:t xml:space="preserve">  (b)    Payment and Prepayment. On the Maturity Date, the entire Payment Amount shall become due and payable. The Company may prepay this Note in full at any time after the Original Issue Date and prior to the Maturity Date in an amount equal to the Payment Amount, which shall not occur prior to or in contemplation of a Liquidity Event without Xxxxxx’s prior written consent.</w:t>
        <w:br/>
        <w:t xml:space="preserve">  Section 3.         Registration of Transfers and Exchanges.</w:t>
        <w:br/>
        <w:t xml:space="preserve">  (a)    Different Denominations. This Note is exchangeable for an equal aggregate principal amount of Notes of different authorized denominations, as requested by the Holder surrendering the same. No service charge will be payable for such registration of transfer or exchange.</w:t>
        <w:br/>
        <w:t xml:space="preserve">  (b)    Investment Representations. This Note has been issued subject to certain investment representations of the original Holder set forth in the Purchase Agreement and may be transferred or exchanged only in compliance with the Purchase Agreement and applicable federal and state securities laws and regulations.</w:t>
        <w:br/>
        <w:t xml:space="preserve">  4</w:t>
        <w:br/>
        <w:t xml:space="preserve">    (c)    Reliance on Note Register. Prior to due presentment for transfer to the Company of this Note, the Company and any agent of the Company may treat the Person in whose name this Note is duly registered on the note register maintained by the Company (“Note Register”) as the owner hereof for the purpose of receiving payment as herein provided and for all other purposes, whether or not this Note is overdue, and neither the Company nor any such agent shall be affected by notice to the contrary.</w:t>
        <w:br/>
        <w:t xml:space="preserve">  Section 4.         Negative Covenants.</w:t>
        <w:br/>
        <w:t xml:space="preserve">  As long as any portion of this Note remains outstanding, unless the holders of a majority (&gt;50%) in Original Principal Amount of the then outstanding Series A Notes shall have otherwise given prior written consent, the Company shall not, and shall not permit any of the Subsidiaries, if any, to, directly or indirectly:</w:t>
        <w:br/>
        <w:t xml:space="preserve">  (a)    other than Permitted Indebtedness, enter into, create, incur, assume, guarantee or suffer to exist any Indebtedness;</w:t>
        <w:br/>
        <w:t xml:space="preserve">  (b)    amend its charter documents, including, without limitation, its certificate of incorporation and bylaws, in any manner that materially and adversely affects any rights of the Holder unless consented to by the Holder;</w:t>
        <w:br/>
        <w:t xml:space="preserve">  (c)    repay, repurchase or offer to repay, repurchase or otherwise acquire more than a de minimis number of shares of its Common Stock or Common Stock equivalents other than: (i) repurchases of Series A Preferred Stock as permitted under the Purchase Agreement; (ii) repurchases of Common Stock or Common Stock equivalents of departing officers and directors of the Company, provided that such repurchases shall not exceed an aggregate of $50,000 for all officers and directors during the term of this Note; or (iii) shares of Common Stock and Common Stock equivalents which do not vest or are otherwise forfeited, provided (in case of forfeiture) that such Common Stock and Common Stock equivalents are not acquired for cash;</w:t>
        <w:br/>
        <w:t xml:space="preserve">  (d)    repay, repurchase or offer to repay, repurchase or otherwise acquire any Indebtedness, other than (i) the Notes (if on a pro-rata basis), (ii) regularly scheduled principal and interest payments as such terms as are in effect as of the Original Issue Date, or (iii) as permitted under the Purchase Agreement, provided that such payments shall not be permitted if, at such time, or after giving effect to such payment, any Event of Default shall exist or occur (in whole or in part) as a result thereof;</w:t>
        <w:br/>
        <w:t xml:space="preserve">  (e)   pay cash dividends or distributions on any equity securities of the Company;</w:t>
        <w:br/>
        <w:t xml:space="preserve">  (f)    enter into any material transaction with any Affiliate of the Company, unless such transaction is made on an arm’s-length basis and expressly approved by a majority of the disinterested directors of the Company (even if less than a quorum otherwise required for Board of Directors approval); or</w:t>
        <w:br/>
        <w:t xml:space="preserve">  (g)   enter into any agreement with respect to any of the foregoing.</w:t>
        <w:br/>
        <w:t xml:space="preserve">  Section 5.         Events of Default.</w:t>
        <w:br/>
        <w:t xml:space="preserve">  (a)    “Event of Default” means, wherever used herein, any of the following events (whatever the reason for such event and whether such event shall be voluntary or involuntary or effected by operation of law or pursuant to any judgment, decree or order of any court, or any order, rule or regulation of any administrative or governmental body):</w:t>
        <w:br/>
        <w:t xml:space="preserve">  5</w:t>
        <w:br/>
        <w:t xml:space="preserve">    (i)    any default in the payment of (A) the Payment Amount of any Note, or (B) interest, liquidated damages (if any) and other amounts owing to a Holder on any Note, as and when the same shall become due and payable (whether on the Maturity Date or by acceleration or otherwise) which default, solely in the case of an interest payment or other default under clause (B) above, is not cured within five (5) Business Days;</w:t>
        <w:br/>
        <w:t xml:space="preserve">  (ii)    the Company shall fail to observe or perform any other covenant or agreement contained in the Notes or in any Transaction Document, which failure is not cured, if possible to cure, within the earlier to occur of (A) five (5) Business Days after notice of such failure sent by the Holder or by any other Holder to the Company, and (B) seven (7) Business Days after the Company has become or should have become aware of such failure;</w:t>
        <w:br/>
        <w:t xml:space="preserve">  (iii)    a default or event of default (subject to any grace or cure period provided in the applicable agreement, document or instrument) shall occur under (A) any of the Transaction Documents or</w:t>
        <w:br/>
        <w:t>(B) any other material agreement, lease, document or instrument to which the Company is obligated (and not covered by clause (vi) below);</w:t>
        <w:br/>
        <w:t xml:space="preserve">  (iv)    any material representation or warranty made in this Note, any other Transaction Documents, any written statement pursuant hereto or thereto or any other report, financial statement or certificate made or delivered to the Holder or any other Holder shall be untrue or incorrect in any material respect as of the date when made;</w:t>
        <w:br/>
        <w:t xml:space="preserve">  (v)   the Company or any Subsidiary shall be subject to a Bankruptcy Event;</w:t>
        <w:br/>
        <w:t xml:space="preserve">  (vi)    the Company shall default on any of its obligations under any note, mortgage, credit agreement or other facility, indenture agreement, capital lease, factoring agreement or other instrument or agreement under which there may be issued or owing, or by which there may be secured or evidenced, any Indebtedness that (a) involves an obligation greater than $50,000, whether such Indebtedness now exists or shall hereafter be created, and (b) results in such Indebtedness becoming or being declared due and payable prior to the date on which it would otherwise become due and payable;</w:t>
        <w:br/>
        <w:t xml:space="preserve">  (vii)    a final non-appealable judgment by any competent court in Canada or the United States for the payment of money in an amount of at least $50,000 is rendered against the Company, and the same remains undischarged and unpaid for a period of 45 days during which execution of such judgment is not effectively stayed; and</w:t>
        <w:br/>
        <w:t xml:space="preserve">  (viii)   the Liens granted under the Security Agreement shall become invalid or unperfected.</w:t>
        <w:br/>
        <w:t xml:space="preserve">  (b)    Remedies Upon Event of Default. If any Event of Default occurs, this Note shall become, at the Holder’s election, immediately due and payable in cash in the Mandatory Default Amount. Commencing upon the occurrence of any Event of Default, interest shall commence to accrue on the outstanding balance of the Mandatory Default Amount of this Note an interest rate equal to thirty percent (30%) per annum. Upon the payment in full of the Mandatory Default Amount in accordance with the terms of this Note, the Holder shall promptly surrender this Note to or as directed by the Company. In connection with such acceleration described herein, the Holder need not provide, and the Company hereby waives, any presentment, demand, protest or other notice of any kind, and the Holder may immediately and without expiration of any grace period enforce any and all of its rights and remedies hereunder and all other remedies available to it under applicable law. Such acceleration may be rescinded and annulled by Xxxxxx at any time prior to payment hereunder and the Holder shall have all rights as a holder of this Note until such time, if any, as the Holder receives full payment pursuant to this section 5(b). No such rescission or annulment shall affect any subsequent Event of Default or impair any right consequent thereon.</w:t>
        <w:br/>
        <w:t xml:space="preserve">  6</w:t>
        <w:br/>
        <w:t xml:space="preserve">    Section 6.         Miscellaneous.</w:t>
        <w:br/>
        <w:t xml:space="preserve">  (a)    Notices. Any and all notices or other communications or deliveries to be provided by the Holder hereunder shall be in writing and delivered personally, by email attachment, or sent by a nationally recognized overnight courier service, addressed to the Company, at the address set forth above, or such other email of physical address as the Company may specify for such purposes by notice to the Holder delivered in accordance with this section 6(a). Any and all notices or other communications or deliveries to be provided by the Company hereunder shall be in writing and delivered personally, sent by a nationally recognized overnight courier service or (provided that receipt is timely acknowledged by the recipient) by email attachment, addressed to each Holder at the email or physical address of the Holder appearing on the books of the Company, or if no such email or physical address appears on the books of the Company, at the principal place of business of such Holder, as set forth in the Purchase Agreement. Any notice or other communication or deliveries hereunder shall be deemed given and effective on the earliest of: (i) the date when receipt is acknowledged by the recipient, if such notice or communication is delivered via email attachment, (ii) the second Business Day following the date of mailing, if sent by U.S. nationally recognized overnight courier service, or (iii) upon actual receipt by the party to whom such notice is required to be given.</w:t>
        <w:br/>
        <w:t xml:space="preserve">  (b)    Absolute Obligation. Except as expressly provided herein, no provision of this Note shall alter or impair the obligation of the Company, which is absolute and unconditional, to pay the principal of, liquidated damages (if any) and accrued interest, as applicable, on this Note at the time, place, and rate, and in the coin or currency, herein prescribed. This Note is a direct debt obligation of the Company. The Notes are a senior obligation of the Company, and this Note ranks pari passu with all other Series A Notes and Series B Notes and Series C Notes now or hereafter issued under the terms set forth in the Purchase Agreement.</w:t>
        <w:br/>
        <w:t xml:space="preserve">  (c)    Lost or Mutilated Note. If this Note shall be mutilated, lost, stolen or destroyed, the Company shall execute and deliver, in exchange and substitution for and upon cancellation of a mutilated Note, or in lieu of or in substitution for a lost, stolen or destroyed Note, a new Note for the principal amount of this Note so mutilated, lost, stolen or destroyed, but only upon receipt of evidence of such loss, theft or destruction of such Note, and of the ownership hereof, reasonably satisfactory to the Company.</w:t>
        <w:br/>
        <w:t xml:space="preserve">  (d)    Governing Law. All questions concerning the construction, validity, enforcement and interpretation of this Note shall be governed by and construed and enforced in accordance with the internal laws of the State of Delaware without regard to the principles of conflict of laws thereof. Each party agrees that all legal proceedings concerning the interpretation, enforcement and defense of the transactions contemplated by any of the Transaction Documents (whether brought against a party hereto or its respective Affiliates, directors, officers, shareholders, employees or agents) shall be commenced exclusively in the state and federal courts sitting in the State of Delaware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such Delaware Courts, or such Delaware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Note and agrees that such service shall constitute good and sufficient service of process and notice thereof. Nothing contained herein shall be deemed to limit in any way any right to serve process in any other manner permitted by applicable law. Each party hereto hereby irrevocably waives, to the fullest extent permitted by applicable law, any and all right to trial by jury in any legal proceeding arising out of or relating to this Note or the transactions contemplated hereby. If any party shall commence an action or proceeding to enforce any provisions of this Note, then the prevailing party in such action or proceeding shall be reimbursed by the other party for its attorney’s fees and other costs and expenses incurred in the investigation, preparation and prosecution of such action or proceeding.</w:t>
        <w:br/>
        <w:t xml:space="preserve">  7</w:t>
        <w:br/>
        <w:t xml:space="preserve">    (e)    Waiver. Any waiver by the Company or the Holder of a breach of any provision of this Note shall not operate as or be construed to be a waiver of any other breach of such provision or of any breach of any other provision of this Note. The failure of the Company or the Holder to insist upon strict adherence to any term of this Note on one or more occasions shall not be considered a waiver or deprive that party of the right thereafter to insist upon strict adherence to that term or any other term of this Note on any other occasion. Any waiver by the Company or the Holder must be in writing.</w:t>
        <w:br/>
        <w:t xml:space="preserve">  (f)    Severability. If any provision of this Note is invalid, illegal or unenforceable, the balance of this Note shall remain in effect, and if any provision is inapplicable to any Person or circumstance, it shall nevertheless remain applicable to all other Persons and circumstances. If it shall be found that any interest or other amount deemed interest due hereunder violates the applicable law governing usury, the applicable rate of interest due hereunder shall automatically be lowered to equal the maximum rate of interest permitted under applicable law. The Company covenants (to the extent that it may lawfully do so) that it shall not at any time insist upon, plead, or in any manner whatsoever claim or take the benefit or advantage of, any stay, extension or usury law or other law which would prohibit or forgive the Company from paying all or any portion of the principal of or interest on this Note as contemplated herein, wherever enacted, now or at any time hereafter in force, or which may affect the covenants or the performance of this Note, and the Company (to the extent it may lawfully do so) hereby expressly waives all benefits or advantage of any such law, and covenants that it will not, by resort to any such law, hinder, delay or impede the execution of any power herein granted to the Holder, but will suffer and permit the execution of every such as though no such law has been enacted.</w:t>
        <w:br/>
        <w:t xml:space="preserve">  (g)    Remedies, Characterizations, Other Obligations, Breaches and Injunctive Relief. The remedies provided in this Note shall be cumulative and in addition to all other remedies available under this Note and any of the other Transaction Documents at law or in equity (including a decree of specific performance and/or other injunctive relief), and nothing herein shall limit the Holder’s right to pursue actual and consequential damages for any failure by the Company to comply with the terms of this Note. The Company covenants to the Holder that there shall be no characterization concerning this instrument other than as expressly provided herein. Amounts set forth or provided for herein with respect to payments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such breach or any such threatened breach, without the necessity of showing economic loss and without any bond or other security being required. The Company shall provide all information and documentation to the Holder that is reasonably requested by the Holder to enable the Holder to confirm the Company’s compliance with the terms and conditions of this Note.</w:t>
        <w:br/>
        <w:t xml:space="preserve">  (h)    Next Business Day. Whenever any payment or other obligation hereunder shall be due on a day other than a Business Day, such payment shall be made on the next succeeding Business Day.</w:t>
        <w:br/>
        <w:t xml:space="preserve">  (i)    Headings. The headings herein are for convenience only, do not constitute a part of this Note and shall not be deemed to limit or affect any of the provisions hereof.</w:t>
        <w:br/>
        <w:t xml:space="preserve">  (j)    Secured Obligation. The obligations of the Company under this Note and the other Notes are secured by substantially all of the assets of the Company (and each Subsidiary, if any) pursuant to the Security Agreement, dated as of the Original Issue Date between the Company and the Secured Parties (as defined therein).</w:t>
        <w:br/>
        <w:t xml:space="preserve">  8</w:t>
        <w:br/>
        <w:t xml:space="preserve">    (k)    Amendments; Waivers. Any modifications, amendments or waivers of the provisions hereof shall be subject to Section 5.05 of the Purchase Agreement.</w:t>
        <w:br/>
        <w:t xml:space="preserve">  (l)    Equal Treatment of Holder. No consideration (including any modification of this Note) shall be offered or paid to any Person (as such term is defined in the Purchase Agreement) to amend or consent to a waiver or modification of any provision hereof unless the same consideration is also offered to all of the parties to the Purchase Agreement. Further, the Company shall not make any payment of principal or interest on the Notes in amounts which are disproportionate to the respective principal amounts outstanding on the Notes at any applicable time. For clarification purposes, this provision constitutes a separate right granted to each Holder by the Company and negotiated separately by each Holder, and is intended for the Company to treat the Holders as a class and shall not in any way be construed as the Holders acting in concert or as a group with respect to the purchase or disposition of the Notes or otherwise.</w:t>
        <w:br/>
        <w:t xml:space="preserve">  (m)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Action or Proceeding that may be brought by any Holder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any Holder with respect to indebtedness evidenced by the Transaction Documents, such excess shall be applied by such Holder to the unpaid principal amount of any such indebtedness or be refunded to the Company, the manner of handling such excess to be at such Xxxxxx’s election.</w:t>
        <w:br/>
        <w:t xml:space="preserve">    (Signature Page Follows)</w:t>
        <w:br/>
        <w:t xml:space="preserve">  9</w:t>
        <w:br/>
        <w:t xml:space="preserve">    IN WITNESS WHEREOF, the Company has caused this Note to be duly executed by a duly authorized officer as of the date first above indicated.</w:t>
        <w:br/>
        <w:t xml:space="preserve">    EMBOLX, INC.</w:t>
        <w:br/>
        <w:t xml:space="preserve">                    By:</w:t>
        <w:br/>
        <w:t xml:space="preserve">/s/ Xxxxxxx Xxxxx </w:t>
        <w:br/>
        <w:t xml:space="preserve">    Name: Xxxxxxx Xxxxx</w:t>
        <w:br/>
        <w:t>Title: Chief Executive Officer</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