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CLEARDAY, INC.</w:t>
        <w:br/>
        <w:t xml:space="preserve">  Warrant Shares: 225,000</w:t>
        <w:br/>
        <w:t>Date of Issuance: February 17, 2023 (“Issuance Date”)</w:t>
        <w:br/>
        <w:t xml:space="preserve">  This COMMON STOCK PURCHASE WARRANT (the “Warrant”) certifies that, for value received (in connection with the issuance of the promissory note in the principal amount of $172,217.00 to the Holder (as defined below) of even date) (the “Note”), Jefferson Street Capital LLC, a New Jersey limited liability company (including any permitted and registered assigns, the “Holder”), is entitled, upon the terms and subject to the limitations on exercise and the conditions hereinafter set forth, at any time on or after the date of issuance hereof, to purchase from CLEARDAY, INC., a Delaware corporation (the “Company”), 225,000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February 17, 2023, by and among the Company and the Holder (the “Purchase Agreement”). This Warrant is subject to cancellation pursuant to the terms of the Note.</w:t>
        <w:br/>
        <w:t xml:space="preserve">  Capitalized terms used in this Warrant shall have the meanings set forth in the Purchase Agreement unless otherwise defined in the body of this Warrant or in Section 12 below. For purposes of this Warrant, the term “Exercise Price” shall mean $0.75, subject to adjustment as provided herein (including but not limited to cashless exercise), and the term “Exercise Period” shall mean the period commencing on the Trigger Date (as defined in this Warrant) and ending on 5:00 p.m. eastern standard time on the date that is five (5) years after the Trigger Date, subject to the restrictions contained in paragraph 3 on page 2 of the Note.</w:t>
        <w:br/>
        <w:t xml:space="preserve">  1</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 material breach under this Warrant, and a material breach under the Purchase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 xml:space="preserve">       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3</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 xml:space="preserve">  (i) 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 xml:space="preserve">  (ii) 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 xml:space="preserve">  (b) 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(including but not limited to Common Stock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and the number of Warrant Shares issuable hereunder shall be increased such that the aggregate Exercise Price payable hereunder, after taking into account the decrease in the Exercise Price, shall be equal to the aggregate Exercise Price prior to such adjustment (for the avoidance of doubt, the aggregate Exercise Price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Base Share Price, the adjustment to the number of Warrant Shares can be expressed in the following formula: Total number of Warrant Shares after such Dilutive Issuance = the number obtained from dividing [E x F] by G.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2(b), indicating therein the applicable issuance price, or applicable reset price, exchange price, conversion price and other pricing terms (such notice the “Dilutive Issuance Notice”). For purposes of clarification, regardless of whether (i) the Company provides a Dilutive Issuance Notice pursuant to this Section 2(b) upon the occurrence of any Dilutive Issuance or (ii) the Holder accurately refers to the number of Warrant Shares or Base Share Price in the Exercise Notice, the Holder is entitled to receive a number of Warrant Shares based upon the Base Share Price as well as the Base Share Price at all times on and after the date of such Dilutive Issuance.</w:t>
        <w:br/>
        <w:t xml:space="preserve">  4</w:t>
        <w:br/>
        <w:t xml:space="preserve">    (c) 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 xml:space="preserve">  3. 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 xml:space="preserve">  5</w:t>
        <w:br/>
        <w:t xml:space="preserve">    4. 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2 times the number of shares of Common Stock into which the Warrants are then exercisable into to provide for the exercise of the rights represented by this Warrant (without regard to any limitations on exercise).</w:t>
        <w:br/>
        <w:t xml:space="preserve">  5. 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6</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11. ACCEPTANCE. Receipt of this Warrant by the Holder shall constitute acceptance of and agreement to all of the terms and conditions contained herein.</w:t>
        <w:br/>
        <w:t xml:space="preserve">  7</w:t>
        <w:br/>
        <w:t xml:space="preserve">    12. CERTAIN DEFINITIONS. For purposes of this Warrant, the following terms shall have the following meanings:</w:t>
        <w:br/>
        <w:t xml:space="preserve">  (a) [Intentionally Omitted].</w:t>
        <w:br/>
        <w:t xml:space="preserve">  (b) “Closing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 xml:space="preserve">  (c) “Common Stock” means the Company’s common stock, par value $0.001, and any other class of securities into which such securities may hereafter be reclassified or changed.</w:t>
        <w:br/>
        <w:t xml:space="preserve">  (d)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 “Person” and “Persons” means an individual, a limited liability company, a partnership, a joint venture, a corporation, a trust, an unincorporated organization, any other entity and any governmental entity or any department or agency thereof.</w:t>
        <w:br/>
        <w:t xml:space="preserve">  (f)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(g) “Market Price” means the highest traded price of the Common Stock during the one hundred and fifty Trading Days prior to the date of the respective Exercise Notice.</w:t>
        <w:br/>
        <w:t xml:space="preserve">  (h) “Trading Day” means any day on which the Common Stock is listed or quoted on its Principal Market, provided, however, that if the Common Stock is not then listed or quoted on any Principal Market, then any calendar day.</w:t>
        <w:br/>
        <w:t xml:space="preserve">  (i) “Trigger Date” means March 16, 2023.</w:t>
        <w:br/>
        <w:t xml:space="preserve">  * * * * * * *</w:t>
        <w:br/>
        <w:t xml:space="preserve">  8</w:t>
        <w:br/>
        <w:t xml:space="preserve">    IN WITNESS WHEREOF, the Company has caused this Warrant to be duly executed as of the Issuance Date set forth above.</w:t>
        <w:br/>
        <w:t xml:space="preserve">    CLEARDAY, INC.</w:t>
        <w:br/>
        <w:t xml:space="preserve">          Name: Xxxxx Xxxxxx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purchase________________of the shares of Common Stock (“Warrant Shares”) of CLEARDAY, INC.,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to________________Warrant Shares; or</w:t>
        <w:br/>
        <w:t>☐ by cashless exercise pursuant to the Warrant.</w:t>
        <w:br/>
        <w:t xml:space="preserve">  2. Payment of Exercise Price. If cash exercise is selected above, the holder shall pay the applicable Aggregate Exercise Price in the sum of $_____________to the Company in accordance with the terms of the Warrant.</w:t>
        <w:br/>
        <w:t xml:space="preserve">  3. Delivery of Warrant Shares. The Company shall deliver to the holder_________________Warrant Shares in accordance with the terms of the Warrant.</w:t>
        <w:br/>
        <w:t xml:space="preserve">  Date: _______________</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 the right to purchase _________________shares of common stock of CLEARDAY, INC., to which the within Common Stock Purchase Warrant relates and appoints ________, as attorney-in-fact, to transfer said right on the books of CLEARDAY, INC. with full power of substitution and re-substitution in the premises. By accepting such transfer, the transferee has agreed to be bound in all respects by the terms and conditions of the within Warrant.</w:t>
        <w:br/>
        <w:t xml:space="preserve">  Dated: _______________</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