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THIRD AMENDMENT TO</w:t>
        <w:br/>
        <w:t>SECOND AMENDED AND RESTATED</w:t>
        <w:br/>
        <w:t>SERVICES AGREEMENT FOR TRUST AND REGULATORY GOVERNANCE</w:t>
        <w:br/>
        <w:t>This Third Amendment (the “Amendment”) to the Second Amended and Restated Services Agreement for Trust and Regulatory Governance dated as of September 20, 2018 (the “Agreement”), by and between Advisers Investment Trust (the ‘‘Trust”) and Foreside Fund Officer Services, LLC {“Foreside”), is entered into as of             , 2023 (the “Effective Date”).</w:t>
        <w:br/>
        <w:t>WHEREAS, Xxxxxxxx and the Trust (the “Parties”) desire to amend Schedule A of the Agreement to reflect an updated Funds list; and</w:t>
        <w:br/>
        <w:t>WHEREAS, Section 12(a) of the Agreement requires that all amendments and modifications to the Agreement be in writing and executed by all parties.</w:t>
        <w:br/>
        <w:t>NOW THEREFORE, for good and valuable consideration, the receipt and sufficiency of which are hereby acknowledged, the Parties hereby agree as follows:</w:t>
        <w:br/>
        <w:t xml:space="preserve">    1.</w:t>
        <w:br/>
        <w:t>Capitalized terms not otherwise defined herein shall have the meanings set forth in the Agreement.</w:t>
        <w:br/>
        <w:t xml:space="preserve">    2.</w:t>
        <w:br/>
        <w:t>Schedule A to the Agreement is hereby deleted in its entirety and replaced by Schedule A attached hereto.</w:t>
        <w:br/>
        <w:t xml:space="preserve">    3.</w:t>
        <w:br/>
        <w:t>Except as expressly amended hereby, all of the provisions of the Agreement are restated and in full force and effect to the same extent as if fully set forth herein.</w:t>
        <w:br/>
        <w:t xml:space="preserve">    4.</w:t>
        <w:br/>
        <w:t>This Amendment shall be governed by and the provisions of this Amendment shall be construed and interpreted under and in accordance with the laws of the State of Delaware.</w:t>
        <w:br/>
        <w:t>IN WITNESS WHEREOF, the Parties hereto have caused this Amendment to be executed in their names and on their behalf by and through their duly authorized officers, on the Execution Date.</w:t>
        <w:br/>
        <w:t xml:space="preserve">  ADVISERS INVESTMENT TRUST     FORESIDE FUND OFFICER SERVICES, LLC</w:t>
        <w:br/>
        <w:t xml:space="preserve">By:  </w:t>
        <w:br/>
        <w:t xml:space="preserve">      By:  </w:t>
        <w:br/>
        <w:t xml:space="preserve">  Name:   Xxxxxxx X. Xxxxxxxx     Name:   Xxxxxx X. Xxxxx</w:t>
        <w:br/>
        <w:t>Title:   President, Advisers Investment Trust     Title:   Senior Counsel</w:t>
        <w:br/>
        <w:t>SCHEDULE A</w:t>
        <w:br/>
        <w:t>LIST OF FUNDS</w:t>
        <w:br/>
        <w:t>Effective as of             , 2023</w:t>
        <w:br/>
        <w:t>The following series of the Trust are advised by Vontobel Asset Management, Inc. (the “Adviser’’) as a series as now in existence and listed below, as well as such additional series may be established by the Trust from time to time and advised by the Adviser (each series a “Fund” and collectively, the “Funds”):</w:t>
        <w:br/>
        <w:t>FUND NAME(S)</w:t>
        <w:br/>
        <w:t>Vontobel U.S. Equity Institutional Fund</w:t>
        <w:br/>
        <w:t>Vontobel Global Environmental Change Fund</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