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Execution Version</w:t>
        <w:br/>
        <w:t>CORNELL CAPITAL LLC</w:t>
        <w:br/>
        <w:t>SERVICES AGREEMENT</w:t>
        <w:br/>
        <w:t>This Services Agreement (this “Agreement”) is made and entered into, and shall have effect, as of December 21, 2018 (the “Effective Date”), by and between Xxxxxxxx Development Corporation Inc., a corporation amalgamated under the laws of the Province of British Columbia (the “Company”) and Cornell Capital LLC, a Delaware limited liability company (“Cornell”). The Company and Cornell are the “Parties” and each is a “Party” to this Agreement. Certain defined terms used herein are defined in Section 10.</w:t>
        <w:br/>
        <w:t>WHEREAS, the Company desires to receive financial and management consulting services from Cornell, and obtain the benefit of experience of Cornell in business and financial management generally and its knowledge of the Company and the Company’s financial affairs in particular, both for the Company and for its current and future subsidiaries (the “Subsidiaries”); and</w:t>
        <w:br/>
        <w:t>WHEREAS, the Parties agree that it is in their respective best interests to enter into this Agreement whereby, for the consideration specified herein, Cornell shall provide the services described herein as an independent contractor to the Company on the terms and conditions set forth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