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(h)(iii)</w:t>
        <w:br/>
        <w:t>SERVICES AGREEMENT</w:t>
        <w:br/>
        <w:t>THIS AGREEMENT effective as of the 9 day of December 2020, is by and between Advisers Investment Trust (the “Trust”), a Delaware statutory trust, on behalf of the Funds listed on Schedule A, having its principal place of business at 00 Xxxxx Xx Xxxxx Xxxxxx, X-0, Xxxxxxx, Xxxxxxxx 00000 and Foreside Fund Officer Services, LLC (“Foreside”), a Delaware limited liability company having its principal place of business at Three Xxxxx Xxxxx, Xxxxx 000, Xxxxxxxx, Xxxxx 00000.</w:t>
        <w:br/>
        <w:t>WHEREAS, the Trust is a registered investment company, and is subject to the requirements under the Investment Company Act of 1940, as amended, (the “1940 Act”)(including but not limited to Rule 38a-1 (hereinafter “Rule 38a-1”)), which requires each registered investment company to, among other things, adopt policies and procedures that are reasonably designed to prevent it from violating the Securities Act of 1933, the Securities Exchange Act of 1934, the Sarbanes Oxley Act of 2002 (“Sarbanes Oxley”), the 1940 Act, the Investment Advisers Act of 1940, Title V of the Xxxxx-Xxxxx-Xxxxxx Act, any rules adopted by the Securities and Exchange Commission (the “Commission”) under any of these statutes, the Bank Secrecy Act as it applies to registered investment companies, and any rules adopted thereunder by the Commission or the Department of the Treasury (collectively, the “Federal Securities Laws”). These policies and procedures include policies and procedures that provide for the oversight of compliance by each investment adviser, principal underwriter, administrator, and transfer agent of the Trust (collectively, the “Service Providers”);</w:t>
        <w:br/>
        <w:t>WHEREAS, certain of the Federal Securities Laws require the chief financial officer, among other things, to certify accordingly to the requirements of Securities and Exchange Commission Forms N-CSR as to the accuracy and validity of the financial statements produced and reported, as well as the effectiveness of internal controls used to generate the information contained in such reports as required by Section 302 of Sarbanes Oxley and Rule 30a-3 of the 1940 Act;</w:t>
        <w:br/>
        <w:t>WHEREAS, the Trust desires to appoint Foreside to perform certain services for the series of the Trust listed on Schedule A to this Agreement, as well as such additional series as may be established by the Trust from time to time (each series a “Fund” and collectively, the “Funds”);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