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EX-10.3 2 a2204929zex-10_3.htm EX-10.3</w:t>
        <w:br/>
        <w:t>Exhibit 10.3</w:t>
        <w:br/>
        <w:t xml:space="preserve">  FORM OF SERVICES AGREEMENT</w:t>
        <w:br/>
        <w:t xml:space="preserve">  This SERVICES AGREEMENT (the “Agreement”), dated as of                  , 2011 (the “Effective Date”), is by and among PL Midstream LLC, a Delaware limited liability company (“PL Midstream”), and PetroLogistics GP LLC, a Delaware limited liability company (the “General Partner”). Each of PL Midstream and the General Partner is referred to individually in this Agreement as a “Party,” and all of the Parties are collectively referred to in this Agreement as the “Parties.”</w:t>
        <w:br/>
        <w:t xml:space="preserve">  RECITALS</w:t>
        <w:br/>
        <w:t xml:space="preserve">  WHEREAS, PL Midstream requires certain operational, managerial and administrative services to conduct its business;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