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 10.34</w:t>
        <w:br/>
        <w:t>SEVERANCE AGREEMENT</w:t>
        <w:br/>
        <w:t>This SEVERANCE AGREEMENT (this “Agreement”) is effective as of [●], 2023 (the “Effective Date”) and made by and between Farmer Bros. Co. (the “Company”) and [●] (the “Executive”). The Company and the Executive are referred to herein as the “Parties.”</w:t>
        <w:br/>
        <w:t>WHEREAS, the Company considers it essential to the best interests of the Company’s shareholders to attract top executives and to xxxxxx the continuous employment of key management personnel; and</w:t>
        <w:br/>
        <w:t>WHEREAS, in order to induce the Executive to remain in the employ of the Company and in consideration of the Executive’s continued services to the Company, the Company and the Executive desire to enter into this Agreement.</w:t>
        <w:br/>
        <w:t>NOW, THEREFORE, in consideration of the foregoing, the Parties hereby agree as follows:</w:t>
        <w:br/>
        <w:t>1.    Term of Agreement. This Agreement shall be effective as of the date hereof and shall continue in effect until the earlier of (i) the Executive’s Separation from Service and the Company’s satisfaction of all of its obligations under this Agreement, if any; or (ii) the execution of a written agreement between the Company and the Executive terminating this Agreement.</w:t>
        <w:br/>
        <w:t>2.    Definitions. As used in this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