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10.15(h)</w:t>
        <w:br/>
        <w:t>HILTON GRAND VACATIONS INC.</w:t>
        <w:br/>
        <w:t>SEVERANCE AGREEMENT</w:t>
        <w:br/>
        <w:t>THIS SEVERANCE AGREEMENT (the “Agreement”) is entered into effective as of November 28, 2018 (the “Effective Date”), by and between HILTON GRAND VACATIONS INC., a Delaware corporation (the “Company”), and Xxxxxx X. Xxxxxxxx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1.Certain Defined Terms.  In addition to other terms defined herein, for purposes of the Agreement, the following terms shall have the meanings indicated below:</w:t>
        <w:br/>
        <w:t>1.1“Accrued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1.2“Affiliate” means a Subsidiary and any other corporation or other entity or Person controlling, controlled by or under common control with the Company.</w:t>
        <w:br/>
        <w:t xml:space="preserve">1.3“Annual Base Salary” means the Executive’s annual base salary at the rate in effect immediately prior to a Qualifying Termination.  </w:t>
        <w:br/>
        <w:t>{OR055187.DOCX; 3}WCSR 39154073v3</w:t>
        <w:br/>
        <w:t xml:space="preserve">  1.4“Applicable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1.5“Board” means the Board of Directors of the Company.</w:t>
        <w:br/>
        <w:t>1.6“Business”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 xml:space="preserve">1.7“Cause”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  </w:t>
        <w:br/>
        <w:t>1.8A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1.9“Code” means the Internal Revenue Code of 1986.</w:t>
        <w:br/>
        <w:t>1.10“Committee” means the Compensation Committee of the Board.</w:t>
        <w:br/>
        <w:t xml:space="preserve">1.11“Company” means Hilton Grand Vacations Inc., a Delaware corporation, and any successors thereto.  References to the “Company” also include references to the Company’s Subsidiaries and its other Affiliates (and their successors), unless the Committee or the Board determines otherwise.  </w:t>
        <w:br/>
        <w:t>1.12“Competitor” means any Person engaged in the Business, including but not limited to any vacation, timeshare or lodging companies that are comparable in size to the Company, including, without limitation, Marriott Vacations Worldwide, Wyndham Vacation Ownership, Interval Leisure Group, Disney Vacation Club, Hyatt Vacation</w:t>
        <w:br/>
        <w:t>2</w:t>
        <w:br/>
        <w:t>{OR055187.DOCX; 3}</w:t>
        <w:br/>
        <w:t xml:space="preserve">  Ownership, Holiday Inn Club Vacations, Bluegreen Vacations, Diamond Resorts International and Westgate Resorts.</w:t>
        <w:br/>
        <w:t>1.13“Disability”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1.14“Effective Date” means the effective date of the Agreement, as specified on page one of the Agreement.</w:t>
        <w:br/>
        <w:t>1.15“Employment Term” means the entire time period of the Executive’s employment with or service to the Company.</w:t>
        <w:br/>
        <w:t>1.16“Good Reason” means the occurrence of any of the following, without the Executive’s written consent:</w:t>
        <w:br/>
        <w:t>(a)Any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(b)A material diminution in the Executive’s titles, authority, duties, responsibilities or position;</w:t>
        <w:br/>
        <w:t>(c)A permanent reassignment by the Company of the Executive’s primary office to a location that is more than 50 miles from the Executive’s assigned primary office as of the Effective Date;</w:t>
        <w:br/>
        <w:t>(d)Any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 must be given no later than 90 days after the initial occurrence of such event), and the Company fails to cure such event within 30 days after receipt of this written notice.  The Executive’s employment must be terminated for Good Reason within 150 days following the initial</w:t>
        <w:br/>
        <w:t>3</w:t>
        <w:br/>
        <w:t>{OR055187.DOCX; 3}</w:t>
        <w:br/>
        <w:t xml:space="preserve">  occurrence of the event of Good Reason.  Good Reason shall not include the Executive’s death or Disability.  </w:t>
        <w:br/>
        <w:t>1.17“Person” means any person, firm, partnership, joint venture, association, corporation or other business organization, entity or enterprise whatsoever.</w:t>
        <w:br/>
        <w:t>1.18“Qualifying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1.19“Restricted Period” means a period of 24 months following the Termination Date.</w:t>
        <w:br/>
        <w:t>1.20“Severance Benefits” has the meaning provided in Section 2 hereof.</w:t>
        <w:br/>
        <w:t>1.21“Subsidiary”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1.22“Target Bonus” means the Executive’s target annual bonus for the year in which the Qualifying Termination occurs.</w:t>
        <w:br/>
        <w:t>1.23“Termination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2.Qualifying Termination; Severance Benefits.  </w:t>
        <w:br/>
        <w:t>2.1Severance Benefits.  Subject to the terms and conditions herein, upon the Executive’s Qualifying Termination, the Executive shall receive the following benefits (the benefits provided in Section 2.1(a) and Section 2.1(b) being collectively referred to as the “Severance Benefits”):</w:t>
        <w:br/>
        <w:t>(a)A cash payment equal to the sum of (A) 2.0 times the Executive’s Annual Base Salary, and (B) 2.0 times the Executive’s Target Bonus.  In the event that the Executive terminates employment due to a Qualifying Termination and a Change in Control has occurred, such payment shall be made within 60 days following the Termination Date.  In the event that the Executive terminates</w:t>
        <w:br/>
        <w:t>4</w:t>
        <w:br/>
        <w:t>{OR055187.DOCX; 3}</w:t>
        <w:br/>
        <w:t xml:space="preserve">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  </w:t>
        <w:br/>
        <w:t>(b)For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 prescription drug plans during the COBRA Reimbursement Period; (D) during the COBRA Reimbursement Period, the benefits provided in any one calendar year shall not affect the amount of benefits provided in any other calendar year (other than the effect of any overall coverage benefits under the applicable plans); (E) the reimbursement of an eligible</w:t>
        <w:br/>
        <w:t>5</w:t>
        <w:br/>
        <w:t>{OR055187.DOCX; 3}</w:t>
        <w:br/>
        <w:t xml:space="preserv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2.2Other Compensation and Benefits.  In addition, upon a Qualifying Termination, the Executive shall be entitled to the following benefits:</w:t>
        <w:br/>
        <w:t>(a)Accrued Amounts. The Accrued Amounts, payable as described above;</w:t>
        <w:br/>
        <w:t>(b)Pro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(c)Life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 if the Company deems necessary or advisable, to convert such coverage to an</w:t>
        <w:br/>
        <w:t>6</w:t>
        <w:br/>
        <w:t>{OR055187.DOCX; 3}</w:t>
        <w:br/>
        <w:t xml:space="preserve">  individual policy), payable in a single lump sum within 60 days following the Termination Date; and</w:t>
        <w:br/>
        <w:t>(d)Equity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4.Covenants.</w:t>
        <w:br/>
        <w:t>4.1Non-Competition; Non-Solicitation.</w:t>
        <w:br/>
        <w:t>(a)The Executive acknowledges and recognizes the highly competitive nature of the Businesses of the Company and accordingly agrees as follows:</w:t>
        <w:br/>
        <w:t>(i)During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 (or his or her direct reports) had personal contact or dealings on behalf of the Company during the one-year period preceding the Termination Date.</w:t>
        <w:br/>
        <w:t>(ii)During the Restricted Period, the Executive will not directly or indirectly anywhere in the United States:</w:t>
        <w:br/>
        <w:t>(A)Engage in the Business directly or indirectly, or enter the employ of, or render any services to, a Competitor, provided that this restriction shall not prevent the Executive from working for or</w:t>
        <w:br/>
        <w:t>7</w:t>
        <w:br/>
        <w:t>{OR055187.DOCX; 3}</w:t>
        <w:br/>
        <w:t xml:space="preserve">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(B)Acquire a financial interest in, or otherwise become actively involved with, a Competitor, directly or indirectly, as an individual, partner, shareholder, officer, director, principal, agent, trustee or consultant; or</w:t>
        <w:br/>
        <w:t>(C)Intentionally and adversely interfere with, or attempt to adversely interfere with, business relationships between the Company and any of its clients, customers, suppliers, partners, members or investors.</w:t>
        <w:br/>
        <w:t>(iii)Notwithstanding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(iv)During the Restricted Period, the Executive will not, whether on the Executive’s own behalf or on behalf of or in conjunction with any Person or entity, directly or indirectly:</w:t>
        <w:br/>
        <w:t>(A)Solicit or encourage any employee of the Company to leave the employment of the Company or encourage any independent contractor to cease providing services to the Company; or</w:t>
        <w:br/>
        <w:t>(B)Hire or engage any employee or independent contractor who was employed or engaged by the Company as of the Termination Date or who left the employment of or engagement with the Company coincident with, or within one year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8</w:t>
        <w:br/>
        <w:t>{OR055187.DOCX; 3}</w:t>
        <w:br/>
        <w:t xml:space="preserve">  (v)During the Restricted Period, the Executive will not, whether on the Executive’s own behalf or on behalf of or in conjunction with any Person, directly and intentionally encourage any material consultant of the Company to cease working with the Company.</w:t>
        <w:br/>
        <w:t>(b)The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(c)The Company reserves the right to waive the enforcement of or limit the scope of the non-competition or non-solicitation provisions of this Agreement as to the Executive if and as it deems appropriate in its sole discretion on a case-by-case basis.</w:t>
        <w:br/>
        <w:t>4.2Confidentiality.</w:t>
        <w:br/>
        <w:t>(a)The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(b)“Confidential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9</w:t>
        <w:br/>
        <w:t>{OR055187.DOCX; 3}</w:t>
        <w:br/>
        <w:t xml:space="preserve">  (c)Upon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4.3Non-Disparagement.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w:t>
        <w:br/>
        <w:t>10</w:t>
        <w:br/>
        <w:t>{OR055187.DOCX; 3}</w:t>
        <w:br/>
        <w:t xml:space="preserv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4.6Executive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w:t>
        <w:br/>
        <w:t>11</w:t>
        <w:br/>
        <w:t>{OR055187.DOCX; 3}</w:t>
        <w:br/>
        <w:t xml:space="preserve">  Executive represents that he or she has had an opportunity to consult with independent counsel concerning this Agreement and is not relying on the Company or its counsel for any related legal, tax or other advice.</w:t>
        <w:br/>
        <w:t>5.Termination Procedures.  Any purported termination of the Executive’s employment shall be documented in a writing appropriate to the nature of the termination from the party terminating the employment relationship to the other party:</w:t>
        <w:br/>
        <w:t>(a)In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6.Code Section 280G.</w:t>
        <w:br/>
        <w:t>6.1Notwithstanding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w:t>
        <w:br/>
        <w:t>12</w:t>
        <w:br/>
        <w:t>{OR055187.DOCX; 3}</w:t>
        <w:br/>
        <w:t xml:space="preserve">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6.3In the event that the provisions of Code Section 280G and 4999 or any successor provisions are repealed without succession, this Section 6 shall be of no further force or effect.</w:t>
        <w:br/>
        <w:t>7.Code Section 409A.</w:t>
        <w:br/>
        <w:t>7.1General.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w:t>
        <w:br/>
        <w:t>13</w:t>
        <w:br/>
        <w:t>{OR055187.DOCX; 3}</w:t>
        <w:br/>
        <w:t xml:space="preserve">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(a)The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 following the Executive’s separation from service (or, if the Executive dies during such period, within 30 days after the Executive’s death) (in either case, the “Required Delay Period”); and</w:t>
        <w:br/>
        <w:t>(b)The normal payment or distribution schedule for any remaining payments or distributions will resume at the end of the Required Delay Period.</w:t>
        <w:br/>
        <w:t>For purposes of this Agreement, the term “Specified Employee” has the meaning given such term in Code Section 409A.</w:t>
        <w:br/>
        <w:t>14</w:t>
        <w:br/>
        <w:t>{OR055187.DOCX; 3}</w:t>
        <w:br/>
        <w:t xml:space="preserve">  7.4Timing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8.No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9.Successors.</w:t>
        <w:br/>
        <w:t xml:space="preserve">9.1Company Successors.  The Agreement shall inure to the benefit of and shall be binding upon the Company and its successors and assigns.  </w:t>
        <w:br/>
        <w:t>9.2Executive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15</w:t>
        <w:br/>
        <w:t>{OR055187.DOCX; 3}</w:t>
        <w:br/>
        <w:t xml:space="preserve">  10.Miscellaneous.</w:t>
        <w:br/>
        <w:t>10.1Notices.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w:t>
        <w:br/>
        <w:t>Xxxxxx X. Xxxxxxxx</w:t>
        <w:br/>
        <w:t>0000 Xx Xxxxx Xxxxxxxxx</w:t>
        <w:br/>
        <w:t>Xxxxx, Xxxxxxx 00000</w:t>
        <w:br/>
        <w:t>10.2No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10.3Amendment;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16</w:t>
        <w:br/>
        <w:t>{OR055187.DOCX; 3}</w:t>
        <w:br/>
        <w:t xml:space="preserve">  10.4Withholding.  The Company shall have the authority and the right to deduct and withhold an amount sufficient to satisfy federal, state, local and foreign taxes required by law to be withheld with respect to any benefits payable under the Agreement.</w:t>
        <w:br/>
        <w:t>10.5Benefits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10.7Headings.  The headings contained in the Agreement are for convenience of reference only and will not control or affect the meaning, construction or interpretation of the Agreement’s provisions.</w:t>
        <w:br/>
        <w:t>10.8No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 acquires a right to receive payment from the Company, such right shall be no greater than the right of an unsecured creditor of the Company.</w:t>
        <w:br/>
        <w:t>10.9No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17</w:t>
        <w:br/>
        <w:t>{OR055187.DOCX; 3}</w:t>
        <w:br/>
        <w:t xml:space="preserve">  10.10Controlling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  </w:t>
        <w:br/>
        <w:t>10.11No Limitation of Rights. Nothing in this Agreement shall limit or prejudice any rights of the Company under any other laws.</w:t>
        <w:br/>
        <w:t>10.12Counterparts. This Agreement may be signed in any number of counterparts, including via facsimile transmission, each of which will be an original, with the same effect as if the signatures thereto and hereto were upon the same instrument.</w:t>
        <w:br/>
        <w:t>10.13Severability.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10.14Certain Interpretive Matters.</w:t>
        <w:b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10.15Entire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w:t>
        <w:br/>
        <w:t>18</w:t>
        <w:br/>
        <w:t>{OR055187.DOCX; 3}</w:t>
        <w:br/>
        <w:t xml:space="preserve">  arrangement and that he or she shall not be entitled to duplicative benefits under both this Agreement and any other Company severance plan, policy or arrangement.</w:t>
        <w:br/>
        <w:t>10.16Full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10.19Entity. As used in this Agreement, the term the “Company” shall include, as applicable, Hilton Resorts Corporation, the Company’s employer entity that is wholly owned by the Company.</w:t>
        <w:br/>
        <w:t>[Signature Page to Follow]</w:t>
        <w:br/>
        <w:t>19</w:t>
        <w:br/>
        <w:t>{OR055187.DOCX; 3}</w:t>
        <w:br/>
        <w:t xml:space="preserve">  IN WITNESS WHEREOF, the parties have executed this Agreement effective as of the date and year first above written.</w:t>
        <w:br/>
        <w:t xml:space="preserve">  HILTON GRAND VACATIONS INC.</w:t>
        <w:br/>
        <w:t xml:space="preserve">  EXECUTIVE</w:t>
        <w:br/>
        <w:t xml:space="preserve">      By:</w:t>
        <w:br/>
        <w:t>/s/ Xxxxxxx X. Xxxxxx</w:t>
        <w:br/>
        <w:t xml:space="preserve">  By:</w:t>
        <w:br/>
        <w:t>/s/ Xxxxxx X. Xxxxxxxx</w:t>
        <w:br/>
        <w:t>Name:</w:t>
        <w:br/>
        <w:t>Xxxxxxx X. Xxxxxx</w:t>
        <w:br/>
        <w:t xml:space="preserve">  Name:</w:t>
        <w:br/>
        <w:t>Xxxxxx X. Xxxxxxxx</w:t>
        <w:br/>
        <w:t>Title:</w:t>
        <w:br/>
        <w:t>Executive Vice President &amp;</w:t>
        <w:br/>
        <w:t xml:space="preserve">  Title:</w:t>
        <w:br/>
        <w:t>Executive Vice President &amp;</w:t>
        <w:br/>
        <w:t xml:space="preserve">  General Counsel</w:t>
        <w:br/>
        <w:t xml:space="preserve">    Chief Financial Officer</w:t>
        <w:br/>
        <w:t>Date:</w:t>
        <w:br/>
        <w:t>January 25, 2019</w:t>
        <w:br/>
        <w:t xml:space="preserve">  Date:</w:t>
        <w:br/>
        <w:t>January 24, 2019</w:t>
        <w:br/>
        <w:t xml:space="preserve">    20</w:t>
        <w:br/>
        <w:t>{OR055187.DOCX; 3}</w:t>
        <w:br/>
        <w:t xml:space="preserve">  EXHIBIT A</w:t>
        <w:br/>
        <w:t>FORM OF INDEMNIFICATION AGREEMENT</w:t>
        <w:br/>
        <w:t xml:space="preserve">    {OR055187.DOCX; 3}</w:t>
        <w:br/>
        <w:t xml:space="preserve">  EXHIBIT B</w:t>
        <w:br/>
        <w:t>FORM OF WAIVER AND RELEASE</w:t>
        <w:br/>
        <w:t xml:space="preserve">    22</w:t>
        <w:br/>
        <w:t>{OR055187.DOCX; 3}</w:t>
        <w:br/>
        <w:t xml:space="preserve">  EXHIBIT C</w:t>
        <w:br/>
        <w:t>FORM OF MUTUAL AGREEMENT TO ARBITRATE CLAIMS</w:t>
        <w:br/>
        <w:t xml:space="preserve">  23</w:t>
        <w:br/>
        <w:t>{OR055187.DOCX;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