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10.1</w:t>
        <w:br/>
        <w:t>Execution Version</w:t>
        <w:br/>
        <w:t>SHARE PURCHASE AGREEMENT</w:t>
        <w:br/>
        <w:t>dated as of September 9, 2022</w:t>
        <w:br/>
        <w:t>by and among</w:t>
        <w:br/>
        <w:t>GRIID INFRASTRUCTURE LLC,</w:t>
        <w:br/>
        <w:t>ADIT EDTECH ACQUISITION CORP.,</w:t>
        <w:br/>
        <w:t>GEM GLOBAL YIELD LLC SCS</w:t>
        <w:br/>
        <w:t>and</w:t>
        <w:br/>
        <w:t>GEM YIELD BAHAMAS LIMITED</w:t>
        <w:br/>
        <w:t>TABLE OF CONTENTS</w:t>
        <w:br/>
        <w:t xml:space="preserve">          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