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w:t>
        <w:br/>
        <w:t>Execution Version</w:t>
        <w:br/>
        <w:t>SHARE PURCHASE AGREEMENT</w:t>
        <w:br/>
        <w:t>THIS SHARE PURCHASE AGREEMENT (this “Agreement”) is made and entered into as of March 18, 2022, by and between Xxxxxx Parent Holdings, LLC (the “Seller”) and P2 Capital Master Fund I, LP (the “Buyer”).</w:t>
        <w:br/>
        <w:t>RECITALS</w:t>
        <w:br/>
        <w:t>WHEREAS, the Seller holds 2,000,000 shares of Common Stock (the “Shares”).</w:t>
        <w:br/>
        <w:t>WHEREAS, the Seller desires to sell the Shares and the Buyer desires to purchase the Shares from the Seller on the terms and conditions hereinafter set forth, pursuant to a resale registered under the Securities Act of 1933, as amended (the “Act”).</w:t>
        <w:br/>
        <w:t>AGREEMENT</w:t>
        <w:br/>
        <w:t>NOW, THEREFORE, in consideration of the foregoing, and the representations, warranties and conditions set forth below, the receipt and sufficiency of which are hereby acknowledged, the Buyer and the Seller, each intending to be legally bound, hereby agree as follows:</w:t>
        <w:br/>
        <w:t xml:space="preserve">  1.</w:t>
        <w:br/>
        <w:t>DEFINITIONS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