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</w:t>
        <w:br/>
        <w:t xml:space="preserve">  Execution Version</w:t>
        <w:br/>
        <w:t xml:space="preserve">    Dated August 27, 2021  </w:t>
        <w:br/>
        <w:t xml:space="preserve">  9445-3461 QUEBEC INC.  </w:t>
        <w:br/>
        <w:t xml:space="preserve">  and</w:t>
        <w:br/>
        <w:t xml:space="preserve">  GESTION JEAPE 2 INC.,</w:t>
        <w:br/>
        <w:t xml:space="preserve">  GESTION FMSR 2 INC.,</w:t>
        <w:br/>
        <w:t xml:space="preserve">  GESTION GLMC 2 INC.,</w:t>
        <w:br/>
        <w:t xml:space="preserve">  GESTION DCJC 2 INC.,</w:t>
        <w:br/>
        <w:t xml:space="preserve">  XXXXXX XXXXXXXX,</w:t>
        <w:br/>
        <w:t xml:space="preserve">  BDC CAPITAL INC.,</w:t>
        <w:br/>
        <w:t xml:space="preserve">  and</w:t>
        <w:br/>
        <w:t xml:space="preserve">  XXXXX-XXXXXXX XXXXXX,</w:t>
        <w:br/>
        <w:t xml:space="preserve">  XXXXXXX XXXXXXX,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