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SHARE PURCHASE AGREEMENT</w:t>
        <w:br/>
        <w:t xml:space="preserve">  THIS SHARE PURCHASE AGREEMENT (the “Agreement”) is made and entered into as of July 28, 2023 by and among</w:t>
        <w:br/>
        <w:t xml:space="preserve">  (1) Fresh2 Group Limited, an exempted company with limited liability incorporated under the laws of the British Virgin Islands (the “Seller”);</w:t>
        <w:br/>
        <w:t xml:space="preserve">  (3) Anpac Technology USA CO., LTD. (the “Company”); and</w:t>
        <w:br/>
        <w:t xml:space="preserve">  (4) NEW-HORIZON BIO-MEDICAL SCIENCE CO., LTD. (the “Purchaser”)</w:t>
        <w:br/>
        <w:t xml:space="preserve">  Each of the Purchaser, the Seller and the Company are referred to as a “Party” and collectively as “Parties.”</w:t>
        <w:br/>
        <w:t xml:space="preserve">  WHEREAS, the Seller desires to sell, and Purchaser desires to purchase, 100% shares of the Company (“Shares”), for the consideration and on the terms and conditions set forth in this Agreement; and</w:t>
        <w:br/>
        <w:t xml:space="preserve">  WHEREAS, as consideration for the purchase of the Company’s Shares, the Purchaser desires to pay one dollar to the Seller.</w:t>
        <w:br/>
        <w:t xml:space="preserve">  NOW, THEREFORE, in consideration of the mutual promises made in this Agreement, and for other good and valuable consideration, the receipt and sufficiency of which is hereby acknowledged, the Parties hereby agree as follows:</w:t>
        <w:br/>
        <w:t xml:space="preserve">  1. DEFINITIONS</w:t>
        <w:br/>
        <w:t xml:space="preserve">  The following terms used in this Agreement shall be construed to have the meaning set forth or referenced below.</w:t>
        <w:br/>
        <w:t xml:space="preserve">  “Affiliates” means, with respect to any specified Person, any other Person who or which, directly or indirectly, Controls, is Controlled by, or is under common Control with such specified Person, including, without limitation, any officer, director, employee, member, partner or shareholder of such Person and any venture capital fund now or hereafter existing that is Controlled by or under common Control with one or more general partners or managing members of, or shares the same management company with, such Person;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