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STOCK OPTION AGREEMENT</w:t>
        <w:br/>
        <w:t>(NONQUALIFIED STOCK OPTIONS)</w:t>
        <w:br/>
        <w:t>This STOCK OPTION AGREEMENT (this “Agreement”) is made as of March 6, 2024 (the “Grant Date”), by and between Noodles &amp; Company, a Delaware corporation (the “Company”), and Xxxx Xxxxxx (the “Participant”).</w:t>
        <w:br/>
        <w:t>RECITALS</w:t>
        <w:br/>
        <w:t>A.    The Company has adopted the Noodles &amp; Company Amended and Restated 2023 Stock Incentive Plan (the “Plan”), a copy of which is attached hereto as Exhibit 1.</w:t>
        <w:br/>
        <w:t>B.    The Company desires to grant the Participant the opportunity to acquire a proprietary interest in the Company to encourage the Participant’s contribution to the success and progress of the Company.</w:t>
        <w:br/>
        <w:t>C.    In accordance with the Plan, the Administrator (as defined in the Plan) has granted to the Participant an option to purchase 250,000 shares of the Common Stock of the Company, par value $0.01 per share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