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IMMIX BIOPHARMA, INC.</w:t>
        <w:br/>
        <w:t>STOCK OPTION GRANT NOTICE AND OPTION AGREEMENT</w:t>
        <w:br/>
        <w:t>(Amended and Restated 2021 Omnibus Equity Incentive Plan)</w:t>
        <w:br/>
        <w:t xml:space="preserve">  As a key leader in our business, you are in a position to have significant influence on the performance and success of Immix Biopharma, Inc. (the “Company”). I am pleased to inform you that, in recognition of the role you play in our collective success, you have been granted an option to purchase shares of the Company’s Common Stock. This award is subject to the terms and conditions of the Immix Biopharma, Inc. Amended and Restated 2021 Omnibus Equity Incentive Plan, this Grant Notice, and the following Stock Option Agreement. The details of this award are indicated below.</w:t>
        <w:br/>
        <w:t xml:space="preserve">  Optionee: Xxxxxxxxxx Xxxxxxxxxx</w:t>
        <w:br/>
        <w:t>Date of Xxxxx: August 22, 20231</w:t>
        <w:br/>
        <w:t>Number of Shares subject to the Option: 16,670</w:t>
        <w:br/>
        <w:t>Exercise Price Per Share: $1.80</w:t>
        <w:br/>
        <w:t>Type of Option: Nonqualified Stock Option</w:t>
        <w:br/>
        <w:t>Expiration Date: The tenth (10th) anniversary of the Date of Xxxxx (the “Expiration Date”).</w:t>
        <w:br/>
        <w:t>Vesting: Options vest in ten equal monthly installments following the Date of Grant and any remaining unvested options will become fully vested and exercisable on the date of the 2024 annual shareholder meeting of the Company, subject to the Optionee’s continued service on the Board through such vesting dates.</w:t>
        <w:br/>
        <w:t xml:space="preserve">  By: /s/ Xxxx Xxxxxxx  </w:t>
        <w:br/>
        <w:t xml:space="preserve">Name: Xxxx Xxxxxxx  </w:t>
        <w:br/>
        <w:t xml:space="preserve">Title: Chief Executive Officer  </w:t>
        <w:br/>
        <w:t xml:space="preserve">Date: November 9, 2023  </w:t>
        <w:br/>
        <w:t xml:space="preserve">  Acknowledged and agreed as of November 9, 2023:</w:t>
        <w:br/>
        <w:t xml:space="preserve">  /s/ Xxxxxxxxxx Xxxxxxxxxx  </w:t>
        <w:br/>
        <w:t xml:space="preserve">Xxxxxxxxxx Xxxxxxxxxx  </w:t>
        <w:br/>
        <w:t xml:space="preserve">    1 The options were approved by the Compensation Committee on August 20, 2023, with such grant to be effective as of the date of the Optionee’s appointment to the Board of Directors, which date was August 22, 2023, and are being memorialized by this Option Agreement, dated November 9, 2023. These options represent a total of 16,670 of the 36,670 options originally granted to the Optionee effective on August 22, 2023.</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Immix Biopharma, Inc., a Delaware corporation (the “Company”), and the individual (the “Optionee”) set forth on the Grant Notice.</w:t>
        <w:br/>
        <w:t xml:space="preserve">  A. Pursuant to the Immix Biopharma, Inc. Amended and Restated 2021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 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 Nonqualified Stock Option.</w:t>
        <w:br/>
        <w:t xml:space="preserve">  -2-</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Xxxxx set forth in the Grant Notice and end on the Expiration Date specified in the Grant Notice. No portion of this Option may be exercised after the expiration of the Term.</w:t>
        <w:br/>
        <w:t xml:space="preserve">  2.2.3 Except as otherwise provided in the Grant Notice,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Except as otherwise provided in the Grant Notice,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-5-</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-6-</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-8-</w:t>
        <w:br/>
        <w:t xml:space="preserve">    7.23 Clawback of Incentive Compensation. If the Company is required to prepare an accounting restatement of its financial statements due to the Company’s material noncompliance (whether one occurrence or a series of occurrences of noncompliance) with any financial reporting requirement under the securities laws (including if the Company is required to prepare an accounting restatement to correct an error (or a series of errors)) (a “Covered Accounting Restatement”), and if such Covered Accounting Restatement includes (i) restatements that correct errors that are material to previously issued financial statements (commonly referred to as “Big R” restatements), and (ii) restatements that correct errors that are not material to previously issued financial statements, but would result in a material misstatement if (a) the errors were left uncorrected in the current report or (b) the error correction was recognized in the current period (commonly referred to as “little r” restatements), then the Committee may, in its sole discretion, require Optionee to repay (in which event, Optionee shall, within thirty (30) days of the notice by the Company, repay to the Company) or forfeit (in which case, Optionee shall immediately forfeit to the Company) to the Company, and Optionee hereby agrees to so repay or forfeit, that portion of the Incentive Compensation (as defined below) received by Optionee during the period comprised of the Company’s three (3) completed fiscal years (together with any intermittent stub fiscal year period(s) of less than nine (9) months resulting from Company’s transition to different fiscal year measurement dates) immediately preceding the date the Company is deemed (as described below) to be required to prepare a Covered Accounting Restatement (such period, the “Look-Back Period”), that the Committee determines was in excess of the amount of Incentive Compensation that Optionee would have received during such Look-Back Period, had such Incentive Compensation been calculated based on the restated amounts, and irrespective of any fault, misconduct or responsibility of Optionee for the Covered Accounting Restatement. It is specifically understood that, to the extent that the impact of the Covered Accounting Restatement on the amount of Incentive Compensation received cannot be calculated directly from the information therein (e.g., if such restatement’s impact on the Company’s stock price is not clear), such excess amount of Incentive Compensation shall be determined based on a reasonable estimate by the Committee of the effect of the Covered Accounting Restatement on the applicable financial measure (including the stock price or total shareholder return) based upon which the Incentive Compensation was received. In addition, in the case of time-based equity-based Incentive Compensation, a recoupment may occur, in the Committee’s sole discretion, if the Committee concludes that the Incentive Compensation grants, earning and/or vesting would not have been made, or would have been lower had they been based on the restated financial statements and it is possible to clearly compute the amount of such lesser award. Any decision by the Committee that no recoupment shall occur because of difficulties of computation shall not be reviewable. The amount of the Incentive Compensation to be recouped shall be determined by the Committee in its sole and absolute discretion and calculated on a pre-tax basis, and the form of such recoupment of Incentive Compensation may be made, in the Committee’s sole and absolute discretion, through the forfeiture or cancellation of vested or unvested Awards, cash repayment or both. Incentive Compensation shall be deemed received, either wholly or in part, in the fiscal year during which the financial reporting measure specified in such Incentive Compensation award is attained (or with respect to, or based upon the achievement of, such financial reporting measure, such Incentive Compensation was granted, earned or vested, as applicable), even if the payment, vesting or grant of such Incentive Compensation occurs after the end of such fiscal year. For purposes of this Section 7.23, the Company is deemed to be required to prepare a Covered Accounting Restatement on the earlier of: (A) the date upon which the Board or an applicable committee thereof, or the officer or officers of the Company authorized to take such action if Board action is not required, concludes, or reasonably should have concluded, that the Company is required to prepare a Covered Accounting Restatement; or (B) the date a court, regulator, or other legally authorized body directs the Company to prepare a Covered Accounting Restatement. For the purposes of this Agreement, “Incentive Compensation” shall mean any compensation (including any Award or any other short-term or long-term cash or equity incentive award or any other payment) that is granted, earned, or vested based wholly or in part upon the attainment of any financial reporting measure (i.e., any measures that are determined and presented in accordance with the accounting principles used in preparing the Company’s financial statements, and any measure that is derived wholly or in part from such measures, including stock price and total shareholder return). For the avoidance of doubt, financial reporting measures include “non-GAAP financial measures” for purposes of Exchange Act Regulation G and 17 CFR 229.10, as well as other measures, metrics and ratios that are not non-GAAP measures, like same store sales. Financial reporting measures may or may not be included in a filing with the Securities and Exchange Commission, and may be presented outside the Company’s financial statements, such as in Management’s Discussion and Analysis of Financial Conditions and Results of Operations or the performance graph.</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