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CDW Corporation</w:t>
        <w:br/>
        <w:t>2021 Long-Term Incentive Plan</w:t>
        <w:br/>
        <w:br/>
        <w:t>Stock Option Agreement</w:t>
        <w:br/>
        <w:t>CDW Corporation, a Delaware corporation (the “Company”), hereby grants to the individual (“Optionee”) named in the award notice attached hereto (the “Award Notice”) as of the date set forth in the Award Notice (the “Option Date”), pursuant to the provisions of the CDW Corporation 2021 Long-Term Incentive Plan (the “Plan”), an option to purchase from the Company the number of shares of the Company’s Common Stock set forth in the Award Notice at the price per share set forth in the Award Notice (the “Exercise Price”) (the “Option”), upon and subject to the restrictions, terms and conditions set forth below, in the Award Notice and in the Plan. Capitalized terms not defined herein shall have the meanings specified in the Plan.</w:t>
        <w:br/>
        <w:t>1.Option Subject to Acceptance of Agreement. The Option shall be null and void unless Optionee accepts this Agreement by electronically accepting this Agreement within the Optionee’s stock plan account with the Company’s stock plan administrator according to the procedures then in effect.</w:t>
        <w:br/>
        <w:t>2.Time and Manner of Exercise of Option.</w:t>
        <w:br/>
        <w:t>1.1.Maximum Term of Option. In no event may the Option be exercised, in whole or in part, after the expiration date set forth in the Award Notice (the “Expiration Date”).</w:t>
        <w:br/>
        <w:t>1.2.Vesting and Exercise of Option. The Option shall become vested and exercisable in accordance with the vesting schedule set forth in the Award Notice (the “Vesting Schedule”). The period of time prior to the full vesting of the Option shall be referred to herein as the “Vesting Period.” The Option shall be vested and exercisable following a termination of Optionee’s employment according to the following terms and conditions:</w:t>
        <w:br/>
        <w:t>(a)Termination due to Death or Disability. If Optionee’s employment with the Company and/or a Subsidiary terminates prior to the end of the Vesting Period by reason of Optionee’s death or a termination by the Company and/or a Subsidiary due to Disability, as defined below, then in either such case, the Option shall be 100% vested as of the date of termination, and the Option may thereafter be exercised by Optionee or Optionee’s executor, administrator, legal representative, guardian or similar person until and including the earlier to occur of (i) the date which is one year after the date of termination of employment and (ii) the Expiration Date; provided that in the case of a termination due to Disability the Optionee executes and does not revoke a waiver and release of claims in the form prescribed by the Company within 60 days after the date of such termination.</w:t>
        <w:br/>
        <w:t>(b)Termination of Employment due to Retirement. If Optionee’s employment with the Company and/or a Subsidiary terminates prior to the end of the Vesting Period by reason of Optionee’s Retirement, as defined below, then the Option shall continue to vest in accordance with the Vesting Schedule, provided that Optionee complies with all Restrictive Covenants through the expiration of the Vesting Period, and the Option may thereafter be exercised by Optionee until and including the earlier to occur of (i) the date which is three years after the date of termination and (ii) the Expiration Date.</w:t>
        <w:br/>
        <w:t>(c)Termination other than for Cause, Death, Disability or Retirement. Subject to Section 2.2(e), if Optionee’s employment with the Company and/or a Subsidiary terminates prior to the end of the Vesting Period by reason of a termination of Optionee’s employment (i) by the Company and/or a Subsidiary for any reason other than for Cause, death or Disability or (ii) by the Optionee for any reason other than Retirement, the Option, only to the extent vested on the effective date of such termination of employment, may thereafter be exercised by Optionee until and including the earlier to occur of (i) the date which is ninety (90) days after the date of such termination of employment and (ii) the Expiration Date.</w:t>
        <w:br/>
        <w:t>(d)Termination for Cause. If Optionee’s employment with the Company and/or a Subsidiary is terminated for Cause, then the Option, whether or not vested, shall terminate immediately and automatically upon such termination of employment.</w:t>
        <w:br/>
        <w:t>(e)Change in Control.</w:t>
        <w:br/>
        <w:t>(i)    In the event of a Change in Control prior to the end of the Vesting Period pursuant to which the Option is not effectively assumed or continued by the surviving or acquiring corporation in such Change in Control (as determined by the Board or Committee, with appropriate adjustments to the number and kind of shares, in each case, that preserve the intrinsic value and other material terms and conditions of the outstanding Option as in effect immediately prior to the Change in</w:t>
        <w:br/>
        <w:t xml:space="preserve">        1</w:t>
        <w:br/>
        <w:br/>
        <w:t>4882-8325-1784v.3</w:t>
        <w:br/>
        <w:br/>
        <w:t>Control and in accordance with Section 409A of the Code), the Option shall be 100% vested immediately prior to such Change in Control and the Optionee shall receive in full settlement for such Option a cash payment in an amount equal to the aggregate number of shares of Common Stock then subject to the Option multiplied by the excess, if any, of the Fair Market Value of a share of Common Stock as of the date of the Change in Control, over the Exercise Price.</w:t>
        <w:br/>
        <w:t>(ii)    In the event of a Change in Control prior to the end of the Vesting Period pursuant to which the Option is effectively assumed or continued by the surviving or acquiring corporation in such Change in Control (as determined by the Board or Committee, with appropriate adjustments to the number and kind of shares, in each case, that preserve the intrinsic value and other material terms and conditions of the outstanding Option as in effect immediately prior to the Change in Control and in accordance with Section 409A of the Code) and the Company terminates Optionee’s employment without Cause or Optionee resigns for Good Reason within 24 months following such Change in Control and Optionee executes and does not revoke a waiver and release of claims in the form prescribed by the Company within 60 days after the date of such termination, the Option shall be 100% vested upon such termination of employment, and the Option may thereafter be exercised by Optionee until and including the earlier to occur of (i) the date which is one year after the date of termination of employment and (ii) the Expiration Date.</w:t>
        <w:br/>
        <w:t>(f)Termination of Option During Blackout Period. If the Option shall expire under Section 2.2 during any period when the Optionee is prohibited from trading in securities of the Company pursuant to the Company’s xxxxxxx xxxxxxx policy or other policy of the Company or during a period when the exercise of the Option would violate applicable securities laws (each, a “Blackout Period”), then the period during which the Option is exercisable shall be extended to the date that is 30 days after the expiration of such Blackout Period.</w:t>
        <w:br/>
        <w:t>(g)Definitions.</w:t>
        <w:br/>
        <w:t>(i)    Cause. For purposes of this Option, “Cause” shall have the meaning set forth in the Compensation Protection Agreement between the Company and Optionee (or any successor severance plan or agreement).</w:t>
        <w:br/>
        <w:t>(ii)    Disability. For purposes of this Option, “Disability” shall mean Optionee’s absence from the Optionee’s duties with the Company on a full-time basis for at least 180 consecutive days as a result of the Optionee’s incapacity due to physical or mental illness, or under such other circumstances as the Committee determines, in its sole discretion, constitute a Disability.</w:t>
        <w:br/>
        <w:t>(iii)    Good Reason. For purposes of this Option, “Good Reason” shall have the meaning set forth in the Compensation Protection Agreement between the Company and Optionee (or any successor severance plan or agreement).</w:t>
        <w:br/>
        <w:t>(iv)    Restrictive Covenant. For purposes of this Option, “Restrictive Covenant” shall mean any non-competition, non-solicitation, confidentiality or protection of trade secrets (or similar provision regarding intellectual property) covenant by which Optionee is bound under any agreement between Optionee and the Company and its Subsidiaries.</w:t>
        <w:br/>
        <w:t>(v)    Retirement. For purposes of this Option, “Retirement” shall mean a termination of Optionee’s employment for a reason other than Cause after (A) the Optionee has attained age 55 and (B) the sum of the Optionee’s age and years of employment with or service to the Company or its Subsidiaries equals or exceeds 65; provided that such termination occurs at least six months after the Option Date.</w:t>
        <w:br/>
        <w:t>1.3.Method of Exercise. Subject to the limitations set forth in this Agreement, the Option, to the extent vested, may be exercised by Optionee (a) by delivering to the Company an exercise notice in the form prescribed by the Company specifying the number of whole shares of Common Stock to be purchased and by accompanying such notice with payment therefor in full (or by arranging for such payment to the Company’s satisfaction) either (i) in cash, (ii) to the extent permitted by the Committee, by delivery to the Company (either actual delivery or by attestation procedures established by the Company) of shares of Common Stock having an aggregate Fair Market Value, determined as of the date of exercise, equal to the aggregate purchase price payable pursuant to the Option by reason of such exercise, (iii) to the extent permitted by the Committee, by authorizing the Company to withhold whole shares of Common Stock which would otherwise be delivered having an aggregate Fair Market Value, determined as of the date of exercise, equal to the amount necessary to satisfy such obligation, (iv) except as may be prohibited by applicable law, in cash by a broker-dealer acceptable to the Company to whom Optionee has submitted an irrevocable notice of exercise or (v) by a combination of (i), (ii) and (iii), and (b) by executing such documents as the Company may reasonably request. No share of Common Stock or certificate</w:t>
        <w:br/>
        <w:t xml:space="preserve">    2</w:t>
        <w:br/>
        <w:t>4882-8325-1784v.3</w:t>
        <w:br/>
        <w:br/>
        <w:t>representing a share of Common Stock shall be issued or delivered until the full purchase price therefor and any withholding taxes thereon, as described in Section 5.1, have been paid. Optionee shall have no beneficial interest or ownership in the shares of Common Stock subject to the Option until the issuance or delivery of those shares of Common Stock to Optionee.</w:t>
        <w:br/>
        <w:t>1.4.Termination of Option. In no event may the Option be exercised after it terminates as set forth in this Section 2.4. The Option shall terminate, to the extent not earlier terminated pursuant to Section 2.2 or exercised pursuant to Section 2.3, on the Expiration Date. Upon the termination of the Option, the Option and all rights hereunder shall immediately become null and void.</w:t>
        <w:br/>
        <w:t>3.Clawback of Proceeds.</w:t>
        <w:br/>
        <w:t>1.1.Clawback of Proceeds. This award is subject to the clawback provisions in Section 5.15 of the Plan. In addition, if Optionee materially violates any Restrictive Covenant and such violation occurs on or before the third anniversary of the date of Optionee’s termination of employment: (i) the Option shall be forfeited and (ii) any and all Option Proceeds (as hereinafter defined) shall be immediately due and payable by the Optionee to the Company. For purposes of this Section, “Option Proceeds” shall mean, with respect to any portion of the Option which is exercised later than 24 months prior to the date of the Optionee’s termination of employment or service with the Company (x) the difference between (A) the Fair Market Value of a share of Common Stock on the date such portion of the Option was exercised and (B) the per share exercise price of the Option, multiplied by (y) the number of shares of Common Stock purchased pursuant to the exercise of such portion of the Option. The remedy provided by this Section shall be in addition to and not in lieu of any rights or remedies which the Company may have against the Optionee in respect of a breach by the Optionee of any duty or obligation to the Company.</w:t>
        <w:br/>
        <w:t>1.2.Right of Setoff. The Optionee agrees that by accepting the Award Notice the Optionee authorizes the Company and its affiliates to deduct any amount or amounts owed by the Optionee pursuant to this Section 3 from any amounts payable by or on behalf of the Company or any affiliate to the Optionee, including, without limitation, any amount payable to the Optionee as salary, wages, vacation pay, bonus or the settlement of the Option or any stock-based award. This right of setoff shall not be an exclusive remedy and the Company’s or an affiliate’s election not to exercise this right of setoff with respect to any amount payable to the Optionee shall not constitute a waiver of this right of setoff with respect to any other amount payable to the Optionee or any other remedy.</w:t>
        <w:br/>
        <w:t>4.Transfer Restrictions and Investment Representation.</w:t>
        <w:br/>
        <w:t>1.1.Nontransferability of Option. The Option may not be transferred by Optionee other than by will or the laws of descent and distribution or pursuant to the designation of one or more beneficiaries on the form prescribed by the Company. Except to the extent permitted by the foregoing sentence, (i) during Optionee’s lifetime the Option is exercisable only by Optionee or Optionee’s legal representative, guardian or similar person and (ii) the Option may not be sold, transferred, assigned, pledged, hypothecated, encumbered or otherwise disposed of (whether by operation of law or otherwise) or be subject to execution, attachment or similar process. Upon any attempt to so sell, transfer, assign, pledge, hypothecate, encumber or otherwise dispose of the Option, the Option and all rights hereunder shall immediately become null and void.</w:t>
        <w:br/>
        <w:t>1.2.Investment Representation. Optionee hereby represents and covenants that (a) any shares of Common Stock purchased upon exercise of the Option will be purchased for investment and not with a view to the distribution thereof within the meaning of the Securities Act of 1933, as amended (the “Securities Act”), unless such purchase has been registered under the Securities Act and any applicable state securities laws; (b) any subsequent sale of any such shares shall be made either pursuant to an effective registration statement under the Securities Act and any applicable state securities laws, or pursuant to an exemption from registration under the Securities Act and such state securities laws; and (c) if requested by the Company, Optionee shall submit a written statement, in a form satisfactory to the Company, to the effect that such representation (x) is true and correct as of the date of any purchase of any shares hereunder or (y) is true and correct as of the date of any sale of any such shares, as applicable. As a further condition precedent to any exercise of the Option, Optionee shall comply with all regulations and requirements of any regulatory authority having control of or supervision over the issuance or delivery of the shares and, in connection therewith, shall execute any documents which the Company shall in its sole discretion deem necessary or advisable.</w:t>
        <w:br/>
        <w:t>5.Additional Terms and Conditions of Award.</w:t>
        <w:br/>
        <w:t>1.1.Withholding Taxes.</w:t>
        <w:br/>
        <w:t xml:space="preserve">    3</w:t>
        <w:br/>
        <w:t>4882-8325-1784v.3</w:t>
        <w:br/>
        <w:br/>
        <w:t>(a)As a condition precedent to the issuance of Common Stock following the exercise of the Option, Optionee shall pay to the Company in addition to the purchase price of the shares, such amount as the Company or an affiliate determines is required, under all applicable federal, state, local or other laws or regulations, to be withheld and paid over as income tax, social charges, national insurance contributions (other than employer national insurance contributions) or other withholding taxes (the “Required Tax Payments”) with respect to any of the grant of the Option, the vesting or exercise of the Option and/or the delivery of the Common Stock. If Optionee shall fail to advance the Required Tax Payments after request by the Company, the Company may, in its discretion, deduct any Required Tax Payments from any amount then or thereafter payable by the Company or an affiliate to Optionee.</w:t>
        <w:br/>
        <w:t>(b)Optionee may elect to satisfy his or her obligation to advance the Required Tax Payments by any of the following means: (i) a cash payment to the Company; (ii) to the extent permitted by the Committee, delivery to the Company (either actual delivery or by attestation procedures established by the Company) of previously owned whole shares of Common Stock having an aggregate Fair Market Value, determined as of the date on which such withholding obligation arises (the “Tax Date”), equal to the Required Tax Payments; (iii) to the extent permitted by the Committee, authorizing the Company to withhold whole shares of Common Stock which would otherwise be delivered to Optionee upon exercise of the Option having an aggregate Fair Market Value, determined as of the Tax Date, equal to the Required Tax Payments; (iv) except as may be prohibited by applicable law, a cash payment by a broker-dealer acceptable to the Company to whom Optionee has submitted an irrevocable notice of exercise or (v) any combination of (i), (ii) and (iii). Shares of Common Stock to be delivered or withheld may not have a Fair Market Value in excess of the amount determined by applying the maximum individual statutory tax rate in the Optionee’s jurisdiction; provided that the Committee shall be permitted to limit the number of shares so delivered or withheld to a lesser number if necessary, as determined by the Committee, to avoid adverse accounting consequences or for administrative convenience; provided, however, that if a fraction of a share of Common Stock would be required to satisfy the maximum individual statutory rate in the Optionee’s jurisdiction, then the number of shares of Common Stock to be delivered or withheld may be rounded up to the next nearest whole share of Common Stock. No share of Common Stock or certificate representing a share of Common Stock shall be issued or delivered until the Required Tax Payments have been satisfied in full.</w:t>
        <w:br/>
        <w:t>1.2.Compliance with Applicable Law. The Option is subject to the condition that if the listing, registration or qualification of the shares subject to the Option upon any securities exchange or under any law, or the consent or approval of any governmental body, or the taking of any other action is necessary or desirable as a condition of, or in connection with, the purchase or issuance of shares hereunder, the Option may not be exercised, in whole or in part, and such shares may not be issued, unless such listing, registration, qualification, consent, approval or other action shall have been effected or obtained, free of any conditions not acceptable to the Company. The Company agrees to use reasonable efforts to effect or obtain any such listing, registration, qualification, consent, approval or other action.</w:t>
        <w:br/>
        <w:t>1.3.Issuance or Delivery of Shares. Upon the exercise of the Option, in whole or in part, the Company shall issue or deliver, subject to the conditions of this Agreement, the number of shares of Common Stock purchased against full payment therefor. Such issuance shall be evidenced by the appropriate entry on the books of the Company or of a duly authorized transfer agent of the Company. The Company shall pay all original issue or transfer taxes and all fees and expenses incident to such issuance, except as otherwise provided in Section 5.1.</w:t>
        <w:br/>
        <w:t>1.4.Option Confers No Rights as Stockholder. Optionee shall not be entitled to any privileges of ownership with respect to shares of Common Stock subject to the Option unless and until such shares are purchased and issued upon the exercise of the Option, in whole or in part, and Optionee becomes a stockholder of record with respect to such issued shares. Optionee shall not be considered a stockholder of the Company with respect to any such shares not so purchased and issued.</w:t>
        <w:br/>
        <w:t>1.5.Option Confers No Rights to Continued Employment. In no event shall the granting of the Option or its acceptance by Optionee, or any provision of this Agreement or the Plan, give or be deemed to give Optionee any right to continued employment by the Company, any Subsidiary or any affiliate of the Company or affect in any manner the right of the Company, any Subsidiary or any affiliate of the Company to terminate the employment of any person at any time.</w:t>
        <w:br/>
        <w:t>1.6.Decisions of Board or Committee. The Board or the Committee shall have the right to resolve all questions which may arise in connection with the Option or its exercise. Any interpretation, determination or other action made or taken by the Board or the Committee regarding the Plan or this Agreement shall be final, binding and conclusive.</w:t>
        <w:br/>
        <w:t>1.7.Successors. This Agreement shall be binding upon and inure to the benefit of any successor or successors of the Company and any person or persons who shall, upon the death of Optionee, acquire any rights hereunder in accordance with this Agreement or the Plan.</w:t>
        <w:br/>
        <w:t xml:space="preserve">    4</w:t>
        <w:br/>
        <w:t>4882-8325-1784v.3</w:t>
        <w:br/>
        <w:br/>
        <w:t>1.8.Notices. All notices, requests or other communications provided for in this Agreement shall be made, if to the Company, to CDW Corporation, Attn: General Counsel, 000 X. Xxxxxxxxx Xxxxxx, Xxxxxx Xxxxx, Xxxxxxxx 00000, and if to Optionee, to the last known mailing address of Optionee contained in the records of the Company. All notices, requests or other communications provided for in this Agreement shall be made in writing either (a) by personal delivery, (b) by facsimile or electronic mail with confirmation of receipt, (c) by mailing in the United States mails or (d) by express courier service. The notice, request or other communication shall be deemed to be received upon personal delivery, upon confirmation of receipt of facsimile or electronic mail transmission or upon receipt by the party entitled thereto if by United States mail or express courier service; provided, however, that if a notice, request or other communication sent to the Company is not received during regular business hours, it shall be deemed to be received on the next succeeding business day of the Company.</w:t>
        <w:br/>
        <w:t>1.9.Governing Law. This Agreement, the Option and all determinations made and actions taken pursuant hereto and thereto, to the extent not governed by the Code or the laws of the United States, shall be governed by the laws of the State of Delaware and construed in accordance therewith without giving effect to principles of conflicts of laws.</w:t>
        <w:br/>
        <w:t>1.10.Agreement Subject to the Plan. This Agreement is subject to the provisions of the Plan and shall be interpreted in accordance therewith. In the event that the provisions of this Agreement and the Plan conflict, the Plan shall control. The Optionee hereby acknowledges receipt of a copy of the Plan.</w:t>
        <w:br/>
        <w:t>1.11.Entire Agreement. This Agreement and the Plan constitute the entire agreement of the parties with respect to the subject matter hereof and supersede in their entirety all prior undertakings and agreements of the Company and the Optionee with respect to the subject matter hereof, and may not be modified adversely to the Optionee’s interest except by means of a writing signed by the Company and the Optionee.</w:t>
        <w:br/>
        <w:t>1.12.Partial Invalidity. The invalidity or unenforceability of any particular provision of this Agreement shall not affect the other provisions hereof and this Agreement shall be construed in all respects as if such invalid or unenforceable provision was omitted.</w:t>
        <w:br/>
        <w:t>1.13.Amendment and Waiver. The Company may amend the provisions of this Agreement at any time; provided that an amendment that would adversely affect Optionee’s rights under this Agreement shall be subject to the written consent of Optionee. No course of conduct or failure or delay in enforcing the provisions of this Agreement shall affect the validity, binding effect or enforceability of this Agreement.</w:t>
        <w:br/>
        <w:t xml:space="preserve">    5</w:t>
        <w:br/>
        <w:t>4882-8325-1784v.3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