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CARLOTZ, INC.</w:t>
        <w:br/>
        <w:t>INDUCEMENT AWARD</w:t>
        <w:br/>
        <w:t>STOCK OPTION GRANT NOTICE AND STOCK OPTION AGREEMENT</w:t>
        <w:br/>
        <w:t>CarLotz, Inc., a corporation organized under the laws of Delaware (the “Company”), hereby grants to the holder listed below (“Participant”) an option to purchase the number of Shares set forth below (the “Option”). The Option is subject to the terms and conditions set forth in this Stock Option Grant Notice (the “Grant Notice”) and the Stock Option Agreement attached hereto as Exhibit A (the “Agreement”), each of which is incorporated herein by reference. The Option is being granted as an inducement material to Participant’s entry into employment pursuant to Nasdaq Stock Market Rule 5635(c)(4). The Option is not granted under the Carlotz, Inc. 2020 Incentive Award Plan (the “Plan”) or any other equity plan of the Company but will be subject to the terms and conditions set forth in the Plan, other than Articles 3.1, 7, 8, 9 and 12.3 thereof (the “Excluded Sections”), as if the Option were granted under the Plan; provided that for the avoidance of doubt, the shares of Common Stock subject to the Option shall not reduce and shall have no impact on the number of shares available for grant under the Plan. The terms and conditions of the Plan applicable to an award of options to purchase Shares granted under the Plan, other than the Excluded Sections, are incorporated herein by reference and made a part of the Agreement.</w:t>
        <w:br/>
        <w:t>Participant: _______________________</w:t>
        <w:br/>
        <w:t>Grant Date: _______________________</w:t>
        <w:br/>
        <w:t>Exercise Price Per Share: _______________________</w:t>
        <w:br/>
        <w:t>Total Exercise Price: _______________________</w:t>
        <w:br/>
        <w:t>Total Number of Shares: Subject to Option: _______________________</w:t>
        <w:br/>
        <w:t>Expiration Date: _______________________</w:t>
        <w:br/>
        <w:t>Type of Option</w:t>
        <w:br/>
        <w:t>☐ Incentive Stock Option ☒Non-Qualified Stock Option</w:t>
        <w:br/>
        <w:t>Vesting Schedule: See Exhibit B</w:t>
        <w:br/>
        <w:t>By Participant’s signature below, Participant agrees to be bound by the terms and conditions of the Agreement and the Grant Notice. Participant has reviewed the Agreement and the Grant Notice in their entirety, has had an opportunity to obtain the advice of counsel prior to executing the Grant Notice and fully understands all provisions of the Grant Notice and the Agreement. Participant hereby agrees to accept as binding, conclusive and final all decisions or interpretations of the Administrator upon any questions arising under the Grant Notice, the Agreement or the Plan (as it relates to the Option).</w:t>
        <w:br/>
        <w:t>CARLOTZ, INC. PARTICIPANT</w:t>
        <w:br/>
        <w:t>By: By:</w:t>
        <w:br/>
        <w:t>Name: [__________________] Name:</w:t>
        <w:br/>
        <w:t>Title: [__________________]</w:t>
        <w:br/>
        <w:br/>
        <w:br/>
        <w:t>EXHIBIT A</w:t>
        <w:br/>
        <w:t>TO STOCK OPTION GRANT NOTICE</w:t>
        <w:br/>
        <w:t>STOCK OPTION AGREEMENT</w:t>
        <w:br/>
        <w:t>Pursuant to the Grant Notice to which this Agreement is attached, the Company has granted to Participant an Option as set forth in the Grant Notice.</w:t>
        <w:br/>
        <w:t>ARTICLE I.</w:t>
        <w:br/>
        <w:t>GENERAL</w:t>
        <w:br/>
        <w:t>Section 1.1 Defined Terms. Capitalized terms not specifically defined herein shall have the meanings specified in the Plan or the Grant Notice. For purposes of this Agreement, the following terms shall have the following meanings:</w:t>
        <w:br/>
        <w:t xml:space="preserve">    (a) “Cause” shall mean any of the following: (i) Participant’s commission of any act or omission that results in, or may reasonably be expected to result in, a conviction of (or plea of no contest or nolo contendere to) any felony (other than in connection with a traffic violation that does not result in imprisonment) under any state, federal or foreign law or any crime involving moral turpitude or dishonesty or that has or could have the effect, in the Company’s reasonable and good faith determination, of causing material reputational or other material harm or damage to the Company Group; (ii) Participant’s commission of an act of fraud, embezzlement, misappropriation of funds, misrepresentation, malfeasance, breach of fiduciary duty or other willful and material act of misconduct, in each case, against any Company Group Member; (iii) any willful, material damage to any property of a Company Group Member by Participant; (iv) Participant’s willful failure to (A) substantially perform Participant’s material job functions (other than any such failure resulting from Participant’s Disability) or (B) carry out or comply with a lawful and reasonable directive of a Company Group Member, in each case, which failure has not been cured (or cannot be cured) within fifteen (15) days after the Company gives written notice to Participant regarding such failure; (v) Participant’s breach of any Company policy which materially xxxxx the Company Group, which breach has not been cured (or cannot be cured) within fifteen (15) days after the Company gives written notice to Participant regarding such failure; (vi) Participant’s unlawful use (including being under the influence) or possession of illegal drugs, or excessive use of alcohol, in each case that materially impairs Participant’s ability to perform Participant’s duties contemplated ; (vii) any negligent or reckless act by Participant resulting in or causing material reputational or other material harm or damage to the Company Group, in the good faith reasonable judgment of the Company and (viii) Participant’s breach of any material provision of any written agreement between Participant and any Company Group Member, and failure to cure such breach (if capable of cure) within fifteen (15) days after the Company gives written notice to Participant regarding such breach. Whether or not an event giving rise to “Cause” occurs for purposes of this definition will be determined by the Board in its sole discretion.    </w:t>
        <w:br/>
        <w:t>(b) “Cessation Date” shall mean the date of Participant’s termination of employment with the Company Group Members (regardless of the reason for such termination).</w:t>
        <w:br/>
        <w:t xml:space="preserve">    (c) “Company Group” shall mean the Company and its Subsidiaries.</w:t>
        <w:br/>
        <w:t xml:space="preserve">    (d) “Company Group Member” shall mean each member of the Company Group.</w:t>
        <w:br/>
        <w:t xml:space="preserve">    (e) “Disability” shall mean the disability of Participant such as would entitle the Participant to receive disability income benefits pursuant to the long-term disability plan of the Company Group Member then covering Participant or, if no such plan exists or is applicable to Participant, the permanent and total disability of Participant within the meaning of Section 22(e)(3) of the Code.</w:t>
        <w:br/>
        <w:t xml:space="preserve">    Section 1.2 Incorporation of Terms of Plan. The Option is subject to the terms and conditions set forth in this Agreement, and the terms and conditions of the Plan applicable to an award of options to purchase Shares granted under the Plan (other than the Excluded Sections), and such terms and conditions are incorporated herein by reference and made a part of the Agreement. If there is any conflict between the terms of the Plan (other than the Excluded Sections) and the Agreement, the terms of the Plan shall control.</w:t>
        <w:br/>
        <w:t>ARTICLE II.</w:t>
        <w:br/>
        <w:t>GRANT OF OPTION</w:t>
        <w:br/>
        <w:t>Section 2.1 Grant of Option. In consideration of services to be rendered to the Company by Participant and as a material inducement for Participant to accept employment from the Company, and for other good and valuable consideration, effective as of the grant date set forth in the Grant Notice (the “Grant Date”), the Company has granted to Participant the Option to purchase any part or all of an aggregate number of Shares set forth in the Grant</w:t>
        <w:br/>
        <w:br/>
        <w:br/>
        <w:t>Notice, upon the terms and conditions set forth in the Grant Notice, the Plan (other than the Excluded Sections) and this Agreement, subject to adjustment as provided in Section 12.2 of the Plan.</w:t>
        <w:br/>
        <w:t>Section 2.2 Exercise Price. The exercise price per Share of the Shares subject to the Option (the “Exercise Price”) shall be as set forth in the Grant Notice.</w:t>
        <w:br/>
        <w:t>ARTICLE III.</w:t>
        <w:br/>
        <w:t>PERIOD OF EXERCISABILITY</w:t>
        <w:br/>
        <w:t>Section 3.1 Commencement of Exercisability.</w:t>
        <w:br/>
        <w:t>(a) Subject to Participant’s continued employment with a Company Group Member on each applicable vesting date and subject to Sections 3.2, 3.3, 5.9 and 5.14 hereof, the Option shall become vested and exercisable in such amounts and at such times as are set forth in the Grant Notice.</w:t>
        <w:br/>
        <w:br/>
        <w:t>(b) Except as otherwise provided under Section 3.1(c), as determined by the Administrator or as set forth in a written agreement between Participant and the Company (including, without limitation, pursuant to any employment or similar agreement by and between Participant and the Company), any portion of the Option that has not become vested and exercisable on or prior to the Cessation Date shall be forfeited on the Cessation Date and shall not thereafter become vested and exercisable.</w:t>
        <w:br/>
        <w:br/>
        <w:t>(c) In the event that Participant’s employment with the Group Company Members is terminated without Cause upon or within twelve (12) months following a Change in Control, then subject to Participant’s execution and delivery to the Company of a general waiver and release of claims in a form approved by the Company, any portion of the Option that has not become vested and exercisable on or prior to the Cessation Date, shall become fully vested and exercisable upon such termination of employment.</w:t>
        <w:br/>
        <w:br/>
        <w:t>Section 3.2 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Section 3.3 Expiration of Option. The Option may not be exercised to any extent by anyone after the first to occur of the following events:</w:t>
        <w:br/>
        <w:t>(a) The expiration date set forth in the Grant Notice;</w:t>
        <w:br/>
        <w:br/>
        <w:t>(b) Except as the Administrator may otherwise approve, the expiration of twelve (12) months from the Cessation Date by reason of Participant’s termination of employment due to death or Disability;</w:t>
        <w:br/>
        <w:br/>
        <w:t>(c) Except as the Administrator may otherwise approve, immediately upon the Cessation Date by reason of Participant’s termination of employment by the Company Group for Cause; and</w:t>
        <w:br/>
        <w:br/>
        <w:t>(d) Except as the Administrator may otherwise approve, the expiration of three (3) months from the Cessation Date by reason of Participant’s termination of employment for any reason other than by the Company Group for Cause or due to death or Disability.</w:t>
        <w:br/>
        <w:br/>
        <w:t>Section 3.4 Tax Withholding. Notwithstanding any other provision of this Agreement:</w:t>
        <w:br/>
        <w:t>(a) The Company Group has the authority to deduct or withhold, or require Participant to remit to the applicable Company Group Member, an amount sufficient to satisfy any applicable federal, state, local, provincial and foreign taxes (including the employee portion of any FICA obligation) required by Applicable Law to be withheld with respect to any taxable event arising pursuant to this Agreement. The Company Group may withhold or Participant may make such payment in one or more of the forms specified below:</w:t>
        <w:br/>
        <w:t>(i) by cash or check made payable to the Company Group Member with respect to which the withholding obligation arises;</w:t>
        <w:br/>
        <w:br/>
        <w:t>(ii) by the deduction of such amount from other compensation payable to Participant;</w:t>
        <w:br/>
        <w:br/>
        <w:t>(iii) with respect to any withholding taxes arising in connection with the exercise of the Option, with the consent of the Administrator, by requesting that the Company withhold a net number of 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provincial and foreign income tax and payroll tax purposes that are applicable to such taxable income;</w:t>
        <w:br/>
        <w:br/>
        <w:t xml:space="preserve">    A-2    </w:t>
        <w:br/>
        <w:br/>
        <w:t>(iv) 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provincial and foreign income tax and payroll tax purposes that are applicable to such taxable income;</w:t>
        <w:br/>
        <w:t>(v) 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 Group Member at such time as may be required by the Administrator, but in any event not later than the settlement of such sale; or</w:t>
        <w:br/>
        <w:br/>
        <w:t>(vi) in any combination of the foregoing.</w:t>
        <w:br/>
        <w:br/>
        <w:t>(b) With respect to any withholding taxes arising in connection with the Option, in the event Participant fails to provide timely payment of all sums required pursuant to Section 3.4(a), the Company shall have the right and option, but not the obligation, to treat such failure as an election by Participant to satisfy all or any portion of Participant’s required payment obligation pursuant to Section 3.4(a)(ii) or Section 3.4(a)(iii)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provincial and foreign taxes applicable with respect to the taxable income of Participant resulting from the exercise of the Option or any other taxable event related to the Option.</w:t>
        <w:br/>
        <w:br/>
        <w:t>(c) In the event any tax withholding obligation arising in connection with the Option will be satisfied under Section 3.4(a)(iii),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3.4(c), including the transactions described in the previous sentence, as applicable. The Company may refuse to issue any Shares to Participant until the foregoing tax withholding obligations are satisfied, provided that no payment shall be delayed under this Section 3.4(c) if such delay will result in a violation of Section 409A.</w:t>
        <w:br/>
        <w:br/>
        <w:t>(d) Participant is ultimately liable and responsible for all taxes owed in connection with the Option, regardless of any action any Company Group Member takes with respect to any tax withholding obligations that arise in connection with the Option. No Company 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(e) For purposes of this Section 3.4, (i) “Applicable Law” shall include without limitation, all applicable securities, corporate, tax and other laws, rules, regulations, instruments, notices, blanket orders, decision documents, statements, circulars, procedures and policies, and (ii) “withholding taxes” shall include any and all taxes and other source deductions, or other amounts which the Company Group Member is required by Applicable Law to withhold from any amounts paid or credited to a Participant under the Plan</w:t>
        <w:br/>
        <w:br/>
        <w:t>ARTICLE IV.</w:t>
        <w:br/>
        <w:t>EXERCISE OF OPTION</w:t>
        <w:br/>
        <w:t>Section 4.1 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br/>
        <w:t xml:space="preserve">    A-3    </w:t>
        <w:br/>
        <w:br/>
        <w:t>Section 4.2 Partial Exercise. Subject to Section 5.2, any exercisable portion of the Option or the entire Option, if then wholly exercisable, may be exercised in whole or in part at any time prior to the time when the Option or portion thereof becomes unexercisable under Section 3.3 hereof.</w:t>
        <w:br/>
        <w:br/>
        <w:t>Section 4.3 Manner of Exercise. The Option, or any exercisable portion thereof, may be exercised solely by delivery to the Secretary of the Company (or any third party administrator or other Person designated by the Company), during regular business hours, of all of the following prior to the time when the Option or such portion thereof becomes unexercisable under Section 3.3 hereof.</w:t>
        <w:br/>
        <w:br/>
        <w:t>(a) An exercise notice in a form specified by the Administrator, stating that the Option or portion thereof is thereby exercised, such notice complying with all applicable rules established by the Administrator;</w:t>
        <w:br/>
        <w:br/>
        <w:t>(b) The receipt by the Company of full payment for the Shares with respect to which the Option or portion thereof is exercised, in such form of consideration permitted under Section 4.4 hereof that is acceptable to the Administrator;</w:t>
        <w:br/>
        <w:t>(c) The payment of any applicable withholding tax in accordance with Section 3.4;</w:t>
        <w:br/>
        <w:br/>
        <w:t>(d) Any other written representations or documents as may be required in the Administrator’s sole discretion to effect compliance with Applicable Law; and</w:t>
        <w:br/>
        <w:br/>
        <w:t>(e) In the event the Option or portion thereof shall be exercised pursuant to Section 4.1 hereof by any Person or Persons other than Participant, appropriate proof of the right of such Person or Persons to exercise the Option.</w:t>
        <w:br/>
        <w:t>Notwithstanding any of the foregoing, the Administrator shall have the right to specify all conditions of the manner of exercise, which conditions may vary by country and which may be subject to change from time to time.</w:t>
        <w:br/>
        <w:br/>
        <w:t>Section 4.4 Method of Payment. Payment of the Exercise Price shall be by any of the following, or a combination thereof, at the election of Participant:</w:t>
        <w:br/>
        <w:br/>
        <w:t>(a) Cash or check;</w:t>
        <w:br/>
        <w:br/>
        <w:t>(b) With the consent of the Administrator, surrender of vested Shares (including, without limitation, Shares otherwise issuable upon exercise of the Option) held for such period of time as may be required by the Administrator in order to avoid adverse accounting consequences and having a Fair Market Value on the date of delivery equal to the aggregate Exercise Price of the Option or exercised portion thereof;</w:t>
        <w:br/>
        <w:t>(c) Through the delivery of a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Exercise Price; provided that payment of such proceeds is then made to the Company at such time as may be required by the Administrator, but in any event not later than the settlement of such sale; or</w:t>
        <w:br/>
        <w:br/>
        <w:t>(d) Any other form of legal consideration acceptable to the Administrator.</w:t>
        <w:br/>
        <w:br/>
        <w:t>Section 4.5 Conditions to Issuance of Shares. The Company shall not be required to issue or deliver Shares purchased upon the exercise of the Option or portion thereof prior to fulfillment of all of the following conditions: (a) the admission of such Shares to listing on all stock exchanges on which such Shares are then listed, (b) the completion of any registration or other qualification of such Shares under any state or federal law or under rulings or regulations of the Securities and Exchange Commission or other governmental regulatory body, which the Administrator shall, in its absolute discretion, deem necessary or advisable, (c) the obtaining of any approval or other clearance from any state or federal governmental agency that the Administrator shall, in its absolute discretion, determine to be necessary or advisable, (d) the receipt by the Company of full payment for such Shares, which may be in one or more of the forms of consideration permitted under Section 4.4 hereof, and (e) the receipt of full payment of any applicable withholding tax in accordance with Section 3.4 by the Company Group Member with respect to which the applicable withholding obligation arises.</w:t>
        <w:br/>
        <w:br/>
        <w:t>Section 4.6 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 record date is prior to the date of such issuance, recordation and delivery, except as provided in Section 12.2 of the Plan. Except as otherwise provided herein, after such issuance, recordation</w:t>
        <w:br/>
        <w:t xml:space="preserve">    A-4    </w:t>
        <w:br/>
        <w:br/>
        <w:t>and delivery, Participant will have all the rights of a stockholder of the Company with respect to such Shares, including, without limitation, the right to receipt of dividends and distributions on such Shares.</w:t>
        <w:br/>
        <w:br/>
        <w:t>ARTICLE V.</w:t>
        <w:br/>
        <w:t>OTHER PROVISIONS</w:t>
        <w:br/>
        <w:br/>
        <w:t>Section 5.1 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br/>
        <w:t>Section 5.2 Whole Shares. The Option may only be exercised for whole Shares.</w:t>
        <w:br/>
        <w:br/>
        <w:t>Section 5.3 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 Administrator, if the Option is a Non-Qualified Stock Option, it may be transferred to Permitted Transferees pursuant to any conditions and procedures the Administrator may require.</w:t>
        <w:br/>
        <w:t>Section 5.4 Adjustments. The Administrator may accelerate the vesting of all or a portion of the Option in such circumstances as it, in its sole discretion, may determine. Participant acknowledges that the Option is subject to adjustment, modification and termination in certain events as provided in this Agreement and the Plan, including Section 12.2 of the Plan.</w:t>
        <w:br/>
        <w:br/>
        <w:t>Section 5.5 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reflected on the Company’s records. By a notice given pursuant to this Section 5.5,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br/>
        <w:t>Section 5.6 Titles. Titles are provided herein for convenience only and are not to serve as a basis for interpretation or construction of this Agreement.</w:t>
        <w:br/>
        <w:br/>
        <w:t>Section 5.7 Governing Law. The laws of the State of Delaware shall govern the interpretation, validity, administration, enforcement and performance of the terms of this Agreement regardless of the law that might be applied under principles of conflicts of laws.</w:t>
        <w:br/>
        <w:br/>
        <w:t>Section 5.8 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br/>
        <w:t>Section 5.9 Amendment, Suspension and Termination. This Agreement may be wholly or partially amended or otherwise modified, suspended or terminated at any time or from time to time by the Administrator or the Board, provided that, no amendment, modification, suspension or termination of this Agreement shall adversely affect the Option in any material way without the prior written consent of Participant.</w:t>
        <w:br/>
        <w:br/>
        <w:t xml:space="preserve">    A-5    </w:t>
        <w:br/>
        <w:br/>
        <w:t>Section 5.10 Successors and Assigns. The Company may assign any of its rights under this Agreement to single or multiple assignees, and this Agreement shall inure to the benefit of the successors and assigns of the Company. Subject to the restrictions on transfer set forth in Section 5.3 and the Plan, this Agreement shall be binding upon and inure to the benefit of the heirs, legatees, legal representatives, successors and assigns of the parties hereto.</w:t>
        <w:br/>
        <w:t>Section 5.11 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Section 5.12 Not a Contract of Employment. Nothing in this Agreement or in the Plan shall confer upon Participant any right to continue to serve as an employee or other service provider of any Company Group Member or shall interfere with or restrict in any way the rights of any Company Group Member, which rights are hereby expressly reserved, to discharge or terminate the services of Participant at any time for any reason whatsoever, with or without Cause, except to the extent expressly provided otherwise in a written agreement between a Company Group Member and Participant.</w:t>
        <w:br/>
        <w:br/>
        <w:t>Section 5.13 Entire Agreement. The Plan (apart from the Excluded Sections), the Grant Notice and this Agreement (including any exhibit hereto) constitute the entire agreement of the parties and supersede in their entirety all prior undertakings and agreements of the Company and Participant with respect to the subject matter hereof.</w:t>
        <w:br/>
        <w:br/>
        <w:t>Section 5.14 Section 409A. This Award is not intended to constitute “nonqualified deferred compensation” within the meaning of Section 409A. However, notwithstanding any other provision of 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br/>
        <w:t>Section 5.15 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br/>
        <w:t>Section 5.16 Limitation on Participant’s Rights. This Agreement confers no rights or interests other than as herein provided. This Agreement creates only a contractual obligation on the part of the Company as to amounts payable and shall not be construed as creating a trust. Participant shall have only the right to receive Shares as a general unsecured creditor with respect to the Option, as and when exercised pursuant to the terms hereof.</w:t>
        <w:br/>
        <w:br/>
        <w:t>Section 5.17 Counterparts. The Grant Notice may be executed in one or more counterparts, including by way of any electronic signature, subject to Applicable Law, each of which shall be deemed an original and all of which together shall constitute one instrument.</w:t>
        <w:br/>
        <w:br/>
        <w:t>Section 5.18 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 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employment, other than by reason of death or disability, will be taxed as a Non-Qualified Stock Option.</w:t>
        <w:br/>
        <w:t>Section 5.19 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w:t>
        <w:br/>
        <w:t xml:space="preserve">    A-6    </w:t>
        <w:br/>
        <w:br/>
        <w:t>(b)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w:t>
        <w:br/>
        <w:br/>
        <w:t>Section 5.20 Special Provisions for Options Granted to Participants Outside the United States. If the Participant performs services for the Company outside of the United States, this Agreement shall be subject to the special provisions, if any, for the Participant’s country of residence, as may be set forth in a foreign appendix.</w:t>
        <w:br/>
        <w:br/>
        <w:t>(a) If the Participant relocates to another country during the life of this Agreement, special provisions for such country shall apply to the Participant, to the extent the Company determines that the application of such provisions is necessary or advisable in order to comply with applicable foreign and local law or facilitate the administration of the Plan.</w:t>
        <w:br/>
        <w:br/>
        <w:t>(b) The Company reserves the right to impose other requirements on this Agreement, the Option and the Shares issued upon exercise of the Option, to the extent the Company determines it is necessary or advisable in order to comply with applicable foreign or local laws or facilitate the administration of the Plan, and to require the Participant to sign any additional agreements or undertakings that may be necessary to accomplish the foregoing.</w:t>
        <w:br/>
        <w:br/>
        <w:t xml:space="preserve">    A-7    </w:t>
        <w:br/>
        <w:br/>
        <w:t>EXHIBIT B</w:t>
        <w:br/>
        <w:t>Vesting Schedule</w:t>
        <w:br/>
        <w:t>[Insert Vesting Schedule]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