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99.2</w:t>
        <w:br/>
        <w:t>DIRECTOR FORM</w:t>
        <w:br/>
        <w:t>AMENDED AND RESTATED DIANTHUS THERAPEUTICS, INC.</w:t>
        <w:br/>
        <w:t>STOCK OPTION AND INCENTIVE PLAN</w:t>
        <w:br/>
        <w:t>STOCK OPTION AGREEMENT</w:t>
        <w:br/>
        <w:t>Pursuant to the Amended and Restated Dianthus Therapeutics, Inc. Stock Option and Incentive Plan (the “Plan”), Dianthus Therapeutics, Inc. (the “Company”) hereby grants to the Optionee named below an option (the “Stock Option”) to purchase on or prior to the Expiration Date set forth below all or part of the number of shares of Stock set forth below (the “Option Shares”) at the Exercise Price per Share set forth below subject to the terms and conditions set forth herein and in the Plan. Capitalized terms in this Stock Option Agreement (this “Agreement”) shall have the meanings specified in the Plan, unless a different meaning is specified herein.</w:t>
        <w:br/>
        <w:t xml:space="preserve">  Name of Optionee:   </w:t>
        <w:br/>
        <w:t xml:space="preserve">Number of Shares of Stock Covered by the Stock Option:   </w:t>
        <w:br/>
        <w:t xml:space="preserve">Exercise Price per Share:   </w:t>
        <w:br/>
        <w:t>Grant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