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>Execution Version</w:t>
        <w:br/>
        <w:t>STOCK PURCHASE AGREEMENT</w:t>
        <w:br/>
        <w:t>by and among</w:t>
        <w:br/>
        <w:t>THE STOCKHOLDERS NAMED HEREIN,</w:t>
        <w:br/>
        <w:t>MEGATRAN INDUSTRIES, INC.,</w:t>
        <w:br/>
        <w:t>AMERICAN SUPERCONDUCTOR CORPORATION,</w:t>
        <w:br/>
        <w:t>and</w:t>
        <w:br/>
        <w:t>THE STOCKHOLDER REPRESENTATIVE NAMED HEREIN</w:t>
        <w:br/>
        <w:t>Dated as of August 1, 2024</w:t>
        <w:br/>
        <w:t>TABLE OF CONTENTS</w:t>
        <w:br/>
        <w:t xml:space="preserve">  Section   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