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STOCK PURCHASE AGREEMENT</w:t>
        <w:br/>
        <w:t xml:space="preserve">  between</w:t>
        <w:br/>
        <w:t xml:space="preserve">  ALLFI TECHNOLOGIES, INC.</w:t>
        <w:br/>
        <w:t xml:space="preserve">  and</w:t>
        <w:br/>
        <w:t xml:space="preserve">  ALLFI HOLDINGS LLC</w:t>
        <w:br/>
        <w:t>dated as of</w:t>
        <w:br/>
        <w:t xml:space="preserve">  May 29, 2024</w:t>
        <w:br/>
        <w:t xml:space="preserve">        TABLE OF CONTENTS</w:t>
        <w:br/>
        <w:t xml:space="preserve">  ARTICLE I PURCHASE AND SALE 3</w:t>
        <w:br/>
        <w:t xml:space="preserve">  Section 1.01 Purchase and Sale. 3</w:t>
        <w:br/>
        <w:t xml:space="preserve">  Section 1.02 Purchase Price. 3</w:t>
        <w:br/>
        <w:t xml:space="preserve">  Section 1.03 Withholding Taxes. 3</w:t>
        <w:br/>
        <w:t>ARTICLE II CLOSING 4</w:t>
        <w:br/>
        <w:t xml:space="preserve">  Section 2.01 Closing. 4</w:t>
        <w:br/>
        <w:t xml:space="preserve">  Section 2.02 Seller Closing Deliverables. 4</w:t>
        <w:br/>
        <w:t xml:space="preserve">  Section 2.03 Buyer’s Deliveries. 4</w:t>
        <w:br/>
        <w:t>ARTICLE III REPRESENTATIONS AND WARRANTIES OF SELLER 4</w:t>
        <w:br/>
        <w:t xml:space="preserve">  Section 3.01 Organization and Authority of Seller. 4</w:t>
        <w:br/>
        <w:t xml:space="preserve">  Section 3.02 Organization, Authority and Qualification of the Company. 5</w:t>
        <w:br/>
        <w:t xml:space="preserve">  Section 3.03 Capitalization. 5</w:t>
        <w:br/>
        <w:t xml:space="preserve">  Section 3.04 No Subsidiaries. 5</w:t>
        <w:br/>
        <w:t xml:space="preserve">  Section 3.05 No Conflicts or Consents. 5</w:t>
        <w:br/>
        <w:t xml:space="preserve">  Section 3.06 Financial Statements. 6</w:t>
        <w:br/>
        <w:t xml:space="preserve">  Section 3.08 Absence of Certain Changes, Events and Conditions. 6</w:t>
        <w:br/>
        <w:t xml:space="preserve">  Section 3.09 Material Contracts. 7</w:t>
        <w:br/>
        <w:t xml:space="preserve">  Section 3.11 Intellectual Property. 7</w:t>
        <w:br/>
        <w:t xml:space="preserve">  Section 3.13 Legal Proceedings; Governmental Orders. 7</w:t>
        <w:br/>
        <w:t xml:space="preserve">  Section 3.14 Compliance with Laws; Permits. 8</w:t>
        <w:br/>
        <w:t xml:space="preserve">  Section 3.18 Taxes. 8</w:t>
        <w:br/>
        <w:t xml:space="preserve">  Section 3.19 Brokers. 9</w:t>
        <w:br/>
        <w:t xml:space="preserve">  Section 3.20 No Other Representations and Warranties. 9</w:t>
        <w:br/>
        <w:t>ARTICLE IV REPRESENTATIONS AND WARRANTIES OF BUYER 9</w:t>
        <w:br/>
        <w:t xml:space="preserve">  Section 4.01 Organization and Authority of Buyer. 9</w:t>
        <w:br/>
        <w:t xml:space="preserve">  Section 4.02 No Conflicts; Consents. 10</w:t>
        <w:br/>
        <w:t xml:space="preserve">  Section 4.03 Investment Purpose. 10</w:t>
        <w:br/>
        <w:t xml:space="preserve">  Section 4.04 Brokers. 10</w:t>
        <w:br/>
        <w:t xml:space="preserve">  Section 4.05 Legal Proceedings. 10</w:t>
        <w:br/>
        <w:t xml:space="preserve">  Section 4.06 Independent Investigation. 10</w:t>
        <w:br/>
        <w:t>ARTICLE V COVENANTS 11</w:t>
        <w:br/>
        <w:t xml:space="preserve">  Section 5.02 Director and Officer Indemnification Liability. 11</w:t>
        <w:br/>
        <w:t xml:space="preserve">  Section 5.04 Public Announcements. 11</w:t>
        <w:br/>
        <w:t xml:space="preserve">  Section 5.05 Further Assurances. 11</w:t>
        <w:br/>
        <w:t xml:space="preserve">  Section 5.06 Transfer Taxes. 12</w:t>
        <w:br/>
        <w:t>ARTICLE VI INDEMNIFICATION 12</w:t>
        <w:br/>
        <w:t xml:space="preserve">  Section 6.01 Survival. 12</w:t>
        <w:br/>
        <w:t xml:space="preserve">  Section 6.02 Indemnification by Seller. 12</w:t>
        <w:br/>
        <w:t xml:space="preserve">  Section 6.03 Indemnification by Buyer. 12</w:t>
        <w:br/>
        <w:t xml:space="preserve">  Section 6.04 Certain Limitations. 13</w:t>
        <w:br/>
        <w:t xml:space="preserve">  Section 6.05 Indemnification Procedures. 13</w:t>
        <w:br/>
        <w:t xml:space="preserve">  Section 6.06 Tax Treatment of Indemnification Payments. 14</w:t>
        <w:br/>
        <w:t xml:space="preserve">  Section 6.07 Exclusive Remedies. 14</w:t>
        <w:br/>
        <w:t>ARTICLE VII MISCELLANEOUS 14</w:t>
        <w:br/>
        <w:t xml:space="preserve">  Section 7.01 Expenses. 14</w:t>
        <w:br/>
        <w:t xml:space="preserve">  Section 7.02 Notices. 14</w:t>
        <w:br/>
        <w:t xml:space="preserve">  Section 7.03 Interpretation; Headings. 15</w:t>
        <w:br/>
        <w:t xml:space="preserve">  Section 7.04 Severability. 15</w:t>
        <w:br/>
        <w:t xml:space="preserve">  Section 7.05 Entire Agreement. 15</w:t>
        <w:br/>
        <w:t xml:space="preserve">  Section 7.06 Successors and Assigns. 15</w:t>
        <w:br/>
        <w:t xml:space="preserve">  Section 7.07 Amendment and Modification; Waiver. 15</w:t>
        <w:br/>
        <w:t xml:space="preserve">  Section 7.08 Governing Law; Submission to Jurisdiction; Waiver of Jury Trial. 15</w:t>
        <w:br/>
        <w:t xml:space="preserve">  Section 7.09 Counterparts. 15</w:t>
        <w:br/>
        <w:t xml:space="preserve">    2  </w:t>
        <w:br/>
        <w:t xml:space="preserve">    STOCK PURCHASE AGREEMENT</w:t>
        <w:br/>
        <w:t xml:space="preserve">  This Stock Purchase Agreement (this “Agreement”), dated as of May 29, 2024, is entered into between AllFi Technologies, Inc., a Delaware corporation (“Seller”), and AllFi Holdings LLC, a Wyoming limited liability company (“Buyer”).</w:t>
        <w:br/>
        <w:t xml:space="preserve">  RECITALS</w:t>
        <w:br/>
        <w:t xml:space="preserve">  WHEREAS, Seller owns all of the issued and outstanding shares of common stock, no par value (the “Shares”) of AllFi Technologies, Inc., a Delaware corporation (the “Company”); and</w:t>
        <w:br/>
        <w:t xml:space="preserve">  WHEREAS, Seller wishes to sell to Buyer, and Xxxxx wishes to purchase from Seller, the Shares, subject to the terms and conditions set forth herein;</w:t>
        <w:br/>
        <w:t xml:space="preserve">  NOW, THEREFORE, in consideration of the mutual covenants and agreements hereinafter set forth and for other good and valuable consideration, the receipt and sufficiency of which are hereby acknowledged, the parties hereto agree as follows:</w:t>
        <w:br/>
        <w:t xml:space="preserve">  ARTICLE I</w:t>
        <w:br/>
        <w:t>PURCHASE AND SALE</w:t>
        <w:br/>
        <w:t xml:space="preserve">  Section 1.01 Purchase and Sale. Subject to the terms and conditions set forth herein, at the Closing, Seller shall sell to Buyer, and Buyer shall purchase from Seller, the Shares, free and clear of any lien, pledge, mortgage, deed of trust, security interest, charge, claim, easement, encroachment or other similar encumbrance (each, an “Encumbrance”).</w:t>
        <w:br/>
        <w:t xml:space="preserve">  Section 1.02 Purchase Price. The aggregate purchase price for the Shares shall be $1 (the “Purchase Price”). Buyer shall pay the Purchase Price to Seller at the Closing in cash of immediately available funds. The term “Disclosure Schedules” means the disclosure schedules, attached hereto and made a part hereof, delivered by Seller and Buyer concurrently with the execution and delivery of this Agreement.</w:t>
        <w:br/>
        <w:t xml:space="preserve">  Section 1.03 Withholding Taxes. Buyer shall be entitled to deduct and withhold from amounts otherwise payable pursuant to this Agreement such amounts as are required to be deducted and withheld under applicable law. Buyer shall provide Seller with written notice of its intent to withhold at least ten (10) days prior to the Closing with a written explanation substantiating the requirement to deduct or withhold, and the parties shall use commercially reasonable efforts to cooperate to mitigate or eliminate any such withholding to the maximum extent permitted by law. Assuming Seller delivers the certificate described in Section 2.02(c), Xxxxx acknowledges and agrees that no withholding is required as of the date hereof. To the extent that amounts are so withheld and paid over to the appropriate tax authority by the Buyer, such withheld amounts shall be treated for all purposes of this Agreement as having been paid to the person in respect of which such deduction and withholding was made.</w:t>
        <w:br/>
        <w:t xml:space="preserve">    3  </w:t>
        <w:br/>
        <w:t xml:space="preserve">    ARTICLE II</w:t>
        <w:br/>
        <w:t>CLOSING</w:t>
        <w:br/>
        <w:t xml:space="preserve">  Section 2.01 Closing. The closing of the transactions contemplated by this Agreement (the “Closing”) shall take place simultaneously with the execution of this Agreement on the date hereof (the “Closing Date”) remotely by exchange of documents and signatures (or their electronic counterparts). The consummation of the transactions contemplated by this Agreement shall be deemed to occur at 12:01 a.m. Pacific Time on the Closing Date.</w:t>
        <w:br/>
        <w:t xml:space="preserve">  Section 2.02 Seller Closing Deliverables. At the Closing, Seller shall deliver to Buyer the following:</w:t>
        <w:br/>
        <w:t xml:space="preserve">  (a) Share certificates (if applicable) evidencing the Shares, free and clear of all Encumbrances, duly endorsed in blank or accompanied by stock powers or other instruments of transfer duly executed in blank.</w:t>
        <w:br/>
        <w:t xml:space="preserve">  (b) A certificate of the Secretary (or other officer) of Seller certifying: (i) that attached thereto are true and complete copies of all resolutions of the board of directors of Seller authorizing the execution, delivery and performance of this Agreement and the consummation of the transactions contemplated hereby, and that such resolutions are in full force and effect; and (ii) the names, titles and signatures of the officers of Seller authorized to sign this Agreement.</w:t>
        <w:br/>
        <w:t xml:space="preserve">  Section 2.03 Buyer’s Deliveries. At the Closing, Xxxxx shall deliver the following to Seller:</w:t>
        <w:br/>
        <w:t xml:space="preserve">  (a) The Purchase Price pursuant to Section 1.02.</w:t>
        <w:br/>
        <w:t xml:space="preserve">  (b) A certificate of the Secretary (or other officer) of Buyer certifying the names, titles and signatures of the officers of Buyer authorized to sign this Agreement.</w:t>
        <w:br/>
        <w:t xml:space="preserve">  ARTICLE III</w:t>
        <w:br/>
        <w:t>REPRESENTATIONS AND WARRANTIES OF SELLER</w:t>
        <w:br/>
        <w:t xml:space="preserve">  Seller represents and warrants to Buyer that the statements contained in this ARTICLE III are true and correct as of the date hereof. For purposes of this Article III, “Seller’s knowledge,” “knowledge of Seller,” and any similar phrases shall mean the actual knowledge of Xxx Xxxx.</w:t>
        <w:br/>
        <w:t xml:space="preserve">  Section 3.01 Organization and Authority of Seller. Seller is a corporation duly organized, validly existing and in good standing under the Laws (as defined in Section 3.05) of the state of Delaware. Seller has all necessary corporate power and authority to enter into this Agreement, to carry out its obligations hereunder and to consummate the transactions contemplated hereby. The execution and delivery by Seller of this Agreement, the performance by Seller of its obligations hereunder, and the consummation by Seller of the transactions contemplated hereby have been duly authorized by all requisite corporate action on the part of Seller. This Agreement constitutes a legal, valid and binding obligation of Seller enforceable against Seller in accordance with its terms, except as such enforceability may be limited by bankruptcy, insolvency, reorganization, moratorium or similar Laws affecting creditors’ rights generally and by general principles of equity (regardless of whether enforcement is sought in a proceeding at law or in equity).</w:t>
        <w:br/>
        <w:t xml:space="preserve">    4  </w:t>
        <w:br/>
        <w:t xml:space="preserve">    Section 3.02 Organization, Authority and Qualification of the Company. The Company is a corporation duly organized, validly existing and in good standing under the Laws of the state of Delaware and has all necessary corporate power and authority to own, operate or lease the properties and assets now owned, operated or leased by it and to carry on its business as it is currently conducted. The Company is duly licensed or qualified to do business and is in good standing in each jurisdiction in which the properties owned or leased by it or the operation of its business as currently conducted makes such licensing or qualification necessary, except where the failure to be so licensed, qualified or in good standing would not have a material adverse effect. All corporate actions taken by the Company in connection with this Agreement have been duly authorized.</w:t>
        <w:br/>
        <w:t xml:space="preserve">  Section 3.03 Capitalization.</w:t>
        <w:br/>
        <w:t xml:space="preserve">  (a) The authorized capital stock of the Company consists of 1,000 shares of common stock, no par value, of which 1,000 shares are issued and outstanding and constitute the Shares. All of the Shares have been duly authorized, are validly issued, fully paid and non-assessable, and are owned of record and beneficially by Seller, free and clear of all Encumbrances.</w:t>
        <w:br/>
        <w:t xml:space="preserve">  (b) There are no outstanding or authorized options, warrants, convertible securities, stock appreciation, phantom stock, profit participation or other rights, agreements or commitments relating to the shares of the Company or obligating Seller or the Company to issue or sell any shares of, or any other interest in, the Company. There are no voting trusts, stockholder agreements, proxies, or other agreements in effect with respect to the voting or transfer of any of the Shares.</w:t>
        <w:br/>
        <w:t xml:space="preserve">  Section 3.04 No Subsidiaries. The Company does not own, or have any interest in any shares or have an ownership interest in any other corporation, partnership, joint venture, limited liability company, unincorporated organization, trust, association, or other entity.</w:t>
        <w:br/>
        <w:t xml:space="preserve">  Section 3.05 No Conflicts or Consents. The execution, delivery and performance by Seller of this Agreement, and the consummation of the transactions contemplated hereby, do not and will not: (a) violate or conflict with any provision of the certificate of incorporation or by-laws of Seller or the Company; (b) violate or conflict with any provision of any Law or Governmental Order applicable to Seller or the Company; (c) require the consent, notice or other action by any Person under, violate or conflict with, or result in the acceleration of any Material Contract; or (d) require any consent, permit, Governmental Order, filing or notice from, with or to any Governmental Authority; except, in the cases of clauses (b) and (c), where the violation, conflict, acceleration or failure to obtain consent or give notice would not have a Material Adverse Effect and, in the case of clause (d), where such consent, permit, Governmental Order, filing or notice which, in the aggregate, would not have a Material Adverse Effect. For purposes of this Agreement: (i) “Law” means any statute, law, ordinance, regulation, rule, code, order, constitution, treaty, common law or other requirement or rule of law of any Governmental Authority; (ii) “Governmental Order” means any order, writ, judgment, injunction, decree, stipulation, determination or award entered by or with any Governmental Authority; (iii) “Governmental Authority” means any federal, state, local or foreign government or political subdivision thereof, or any agency or instrumentality of such government or political subdivision, or any arbitrator, court or tribunal of competent jurisdiction; (iv) “Person” means an individual, corporation, partnership, joint venture, limited liability company, Governmental Authority, unincorporated organization, trust, association or other entity; and (v) “Material Adverse Effect” means any event, occurrence, fact, condition or change that is materially adverse to the business, results of operations, financial condition or assets of the Company, taken as a whole.</w:t>
        <w:br/>
        <w:t xml:space="preserve">    5  </w:t>
        <w:br/>
        <w:t xml:space="preserve">    Section 3.06 Financial Statements. Copies of the Company’s audited financial statements consisting of the balance sheet of the Company as at December 31 in the year 2023 and the related statements of income and retained earnings, stockholders’ equity and cash flow for the years then ended (the “Financial Statements”) have been delivered to Buyer on behalf of Seller for purposes of this Agreement. The Financial Statements have been prepared in accordance with generally accepted accounting principles in effect in the United States from time to time (“GAAP”), applied on a consistent basis throughout the period involved. The Financial Statements fairly present in all material respects the financial condition of the Company as of the respective dates they were prepared and the results of the operations of the Company for the periods indicated. For purposes of this Agreement, the balance sheet of the Company as of December 31, 2024 is referred to herein as the “Balance Sheet” and the date thereof as the “Balance Sheet Date.”</w:t>
        <w:br/>
        <w:t xml:space="preserve">  Section 3.07 Absence of Certain Changes, Events and Conditions. Except as expressly contemplated by this Agreement, from the Balance Sheet Date until the date of this Agreement, the Company has operated in the ordinary course of business in all material respects and there has not been: (a) an MAE; or (b) any event, occurrence, fact, condition or change that is materially adverse to the ability of Seller to consummate the transactions contemplated hereby.</w:t>
        <w:br/>
        <w:t xml:space="preserve">  Section 3.08 Material Contracts.</w:t>
        <w:br/>
        <w:t xml:space="preserve">  (a) Section 3.09(a) of the Disclosure Schedules lists each of the following contracts and other agreements of the Company (the “Material Contracts”):</w:t>
        <w:br/>
        <w:t xml:space="preserve">  (i) each agreement of the Company involving aggregate consideration in excess of $5,000 or requiring performance by any party more than one year from the date hereof, which, in each case, cannot be cancelled by the Company without penalty or without more than 180 days’ notice;</w:t>
        <w:br/>
        <w:t xml:space="preserve">  (ii) all agreements that relate to the sale of any of the Company’s assets, other than in the ordinary course of business, for consideration in excess of $5,000;</w:t>
        <w:br/>
        <w:t xml:space="preserve">  (iii) all agreements that relate to the acquisition of any business, a material amount of stock or assets of any other Person or any real property (whether by merger, sale of stock, sale of assets or otherwise), in each case involving amounts in excess of $5,000; and</w:t>
        <w:br/>
        <w:t xml:space="preserve">    6  </w:t>
        <w:br/>
        <w:t xml:space="preserve">    (iv) except for agreements relating to trade payables, all agreements relating to indebtedness (including, without limitation, guarantees) of the Company, in each case having an outstanding principal amount in excess of $5,000.</w:t>
        <w:br/>
        <w:t xml:space="preserve">  (b) The Company is not in breach of, or default under, any Material Contract, except for such breaches or defaults that would not have a Material Adverse Effect.</w:t>
        <w:br/>
        <w:t xml:space="preserve">  Section 3.09 Intellectual Property.</w:t>
        <w:br/>
        <w:t xml:space="preserve">  (a) The term “Intellectual Property” means any and all of the following arising pursuant to the Laws of any jurisdiction throughout the world: (i) trademarks, service marks, trade names and similar indicia of source or origin, all registrations and applications for registration thereof, and the goodwill connected with the use of and symbolized by the foregoing; (ii) copyrights and all registrations and applications for registration thereof; (iii) trade secrets and know-how; (iv) patents and patent applications; (v) internet domain name registrations; and (vi) other intellectual property and related proprietary rights.</w:t>
        <w:br/>
        <w:t xml:space="preserve">  (b) Section 3.11(b) of the Disclosure Schedules lists all issued patents, patent applications, trademark registrations and pending applications for registration, copyright registrations and pending applications for registration and internet domain name registrations owned by the Company. Except as set forth in Section 3.11(b) of the Disclosure Schedules, or as would not have a Material Adverse Effect, the Company owns or has the right to use all Intellectual Property necessary for the conduct of the Company’s business as currently conducted (the “Company Intellectual Property”).</w:t>
        <w:br/>
        <w:t xml:space="preserve">  (c) Except as would not have a Material Adverse Effect, to Seller’s knowledge: (i) the conduct of the Company’s business as currently conducted does not infringe, misappropriate or otherwise violate the Intellectual Property of any Person; and (ii) no Person is infringing, misappropriating or otherwise violating any Company Intellectual Property. This Section 3.11(c) constitutes the sole representation and warranty of Seller under this Agreement with respect to any actual or alleged infringement, misappropriation or other violation of Intellectual Property.</w:t>
        <w:br/>
        <w:t xml:space="preserve">  Section 3.10 Legal Proceedings; Governmental Orders.</w:t>
        <w:br/>
        <w:t xml:space="preserve">  (a) There are no claims, actions, suits, investigations or other legal proceedings (collectively, “Actions”) pending or, to Seller’s knowledge, threatened against or by the Company affecting any of its properties or assets (or by or against Seller or any Affiliate thereof and relating to the Company), which if determined adversely to the Company (or to Seller or any Affiliate thereof) would result in a Material Adverse Effect. For purposes of this Agreement: (x) “Affiliate” of a Person means any other Person that directly or indirectly, through one or more intermediaries, controls, is controlled by, or is under common control with, such Person; and (y)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7  </w:t>
        <w:br/>
        <w:t xml:space="preserve">    (b) There are no outstanding Governmental Orders against, relating to, or affecting the Company or any of its properties or assets which would have a Material Adverse Effect.</w:t>
        <w:br/>
        <w:t xml:space="preserve">  Section 3.11 Compliance with Laws; Permits.</w:t>
        <w:br/>
        <w:t xml:space="preserve">  (a) The Company is in compliance with all Laws applicable to it or its business, properties or assets, except where the failure to be in compliance would not have a Material Adverse Effect.</w:t>
        <w:br/>
        <w:t xml:space="preserve">  (b) All permits, licenses, franchises, approvals, authorizations and consents required to be obtained from Governmental Authorities (collectively, “Permits”) for the Company to conduct its business have been obtained and are valid and in full force and effect, except where the failure to obtain such Permits would not have a Material Adverse Effect.</w:t>
        <w:br/>
        <w:t xml:space="preserve">  (c) None of the representations and warranties contained in this Section 3.14 shall be deemed to relate to environmental matters (which are governed by Section 3.15), employee benefits matters (which are governed by Section 3.16), employment matters (which are governed by Section 3.17) or tax matters (which are governed by Section 3.18).</w:t>
        <w:br/>
        <w:t xml:space="preserve">  Section 3.12 Taxes.</w:t>
        <w:br/>
        <w:t xml:space="preserve">  (a) The Company has filed (taking into account any valid extensions) all material returns, declarations, reports, information returns and statements and other documents required to be filed by the Company with respect to Taxes (including amended returns and claims for refund) (collectively, “Tax Returns”). Such Tax Returns are true, complete and correct in all material respects. The Company is not currently the beneficiary of any extension of time within which to file any material Tax Return other than extensions of time to file Tax Returns obtained in the ordinary course of business. All material Taxes due and owing by the Company have been paid or accrued. For purposes of this Agreement, “Taxes” means all federal, state, local, foreign and other income, gross receipts, sales, use, production, ad valorem, transfer, franchise, registration, profits, license, lease, service, service use, withholding, payroll, employment, unemployment, estimated, excise, severance, environmental, stamp, occupation, premium, property (real or personal), real property gains, windfall profits, customs, duties or other taxes, fees, assessments or charges of any kind whatsoever, together with any interest, additions or penalties with respect thereto and any interest in respect of such additions or penalties.</w:t>
        <w:br/>
        <w:t xml:space="preserve">  (b) No extensions or waivers of statutes of limitations have been given or requested with respect to any material Taxes of the Company.</w:t>
        <w:br/>
        <w:t xml:space="preserve">    8  </w:t>
        <w:br/>
        <w:t xml:space="preserve">    (c) There are no ongoing Actions by any taxing authority against the Company.</w:t>
        <w:br/>
        <w:t xml:space="preserve">  (d) The Company is not a party to any Tax-sharing agreement.</w:t>
        <w:br/>
        <w:t xml:space="preserve">  (e) All material Taxes which the Company is obligated to withhold from amounts owing to any employee, creditor or third party have been paid or accrued.</w:t>
        <w:br/>
        <w:t xml:space="preserve">  (f) Except for certain representations related to Taxes in Section 3.16, the representations and warranties set forth in this Section 3.18 are the Seller’s sole and exclusive representations and warranties regarding Tax matters.</w:t>
        <w:br/>
        <w:t xml:space="preserve">  Section 3.13 Brokers. No broker, finder or investment banker is entitled to any brokerage, finder’s or other fee or commission in connection with the transactions contemplated by this Agreement based upon arrangements made by or on behalf of Seller.</w:t>
        <w:br/>
        <w:t xml:space="preserve">  Section 3.14 No Other Representations and Warranties. Except for the representations and warranties contained in this ARTICLE III (including the related portions of the Disclosure Schedules), none of Seller, the Company or any other Person has made or makes any other express or implied representation or warranty, either written or oral, on behalf of Seller or the Company, including any representation or warranty as to the accuracy or completeness of any information regarding the Company furnished or made available to Buyer (including any information, documents or material delivered to Buyer on behalf of Seller for purposes of this Agreement or any management presentations made in expectation of the transactions contemplated hereby) or as to the future revenue, profitability or success of the Company, or any representation or warranty arising from statute or otherwise in law.</w:t>
        <w:br/>
        <w:t xml:space="preserve">  ARTICLE IV</w:t>
        <w:br/>
        <w:t>REPRESENTATIONS AND WARRANTIES OF BUYER</w:t>
        <w:br/>
        <w:t xml:space="preserve">  Buyer represents and warrants to Seller that the statements contained in this Article IV are true and correct as of the date hereof.</w:t>
        <w:br/>
        <w:t xml:space="preserve">  Section 4.01 Organization and Authority of Buyer. Buyer is a limited liability company duly organized, validly existing and in good standing under the Laws of the state of Wyoming. Buyer has all necessary corporate power and authority to enter into this Agreement, to carry out its obligations hereunder and to consummate the transactions contemplated hereby. The execution and delivery by Xxxxx of this Agreement, the performance by Xxxxx of its obligations hereunder, and the consummation by Xxxxx of the transactions contemplated hereby have been duly authorized by all requisite corporate action on the part of Buyer. This Agreement constitutes a legal, valid and binding obligation of Buyer enforceable against Buyer in accordance with its terms, except as such enforceability may be limited by bankruptcy, insolvency, reorganization, moratorium or similar Laws affecting creditors’ rights generally and by general principles of equity (regardless of whether enforcement is sought in a proceeding at law or in equity).</w:t>
        <w:br/>
        <w:t xml:space="preserve">    9  </w:t>
        <w:br/>
        <w:t xml:space="preserve">    Section 4.02 No Conflicts; Consents. The execution, delivery and performance by Buyer of this Agreement, and the consummation of the transactions contemplated hereby, do not and will not: (a) violate or conflict with any provision of the certificate of incorporation or by-laws of Buyer; (b) violate or conflict with any provision of any Law or Governmental Order applicable to Buyer; (c) require the consent, notice or other action by any Person under, violate or conflict with, or result in the acceleration of any agreement to which Buyer is a party; or (d) require any consent, permit, Governmental Order, filing or notice from, with or to any Governmental Authority; except, in the cases of clauses (b) and (c), where the violation, conflict, acceleration or failure to obtain consent or give notice would not have a material adverse effect on the buyer’s ability to consummate the transactions contemplated hereby and, in the case of clause (d), where such consent, permit, Governmental Order, filing or notice which, in the aggregate, would not have a material adverse effect on the buyer’s ability to consummate the transactions contemplated hereby.</w:t>
        <w:br/>
        <w:t xml:space="preserve">  Section 4.03 Investment Purpose. Buyer is acquiring the Shares solely for its own account for investment purposes and not with a view to, or for offer or sale in connection with, any distribution thereof or any other security related thereto within the meaning of the Securities Act of 1933, as amended (the “Securities Act”). Buyer acknowledges that Seller has not registered the offer and sale of the Shares under the Securities Act or any state securities laws, and that the Shares may not be pledged, transferred, sold, offered for sale, hypothecated or otherwise disposed of except pursuant to the registration provisions of the Securities Act or pursuant to an applicable exemption therefrom and subject to state securities laws and regulations, as applicable. Buyer is able to bear the economic risk of holding the Shares for an indefinite period (including total loss of its investment), and has sufficient knowledge and experience in financial and business matters so as to be capable of evaluating the merits and risk of its investment.</w:t>
        <w:br/>
        <w:t xml:space="preserve">  Section 4.04 Brokers. No broker, finder, or investment banker is entitled to any brokerage, finder’s or other fee or commission in connection with the transactions contemplated by this Agreement based upon arrangements made by or on behalf of Buyer.</w:t>
        <w:br/>
        <w:t xml:space="preserve">  Section 4.05 Legal Proceedings. There are no Actions pending or, to Xxxxx’s knowledge, threatened against or by Xxxxx that challenge or seek to prevent, enjoin or otherwise delay the transactions contemplated by this Agreement.</w:t>
        <w:br/>
        <w:t xml:space="preserve">  Section 4.06 Independent Investigation. Buyer has conducted its own independent investigation, review and analysis of the Company, and acknowledges that it has been provided adequate access to the personnel, properties, assets, premises, books and records and other documents and data of Seller and the Company for such purpose. Buyer acknowledges and agrees that: (a) in making its decision to enter into this Agreement and to consummate the transactions contemplated hereby, Xxxxx has relied solely upon its own investigation and the express representations and warranties of Seller set forth in ARTICLE III of this Agreement (including related portions of the Disclosure Schedules); and (b) none of Seller, the Company or any other Person has made any representation or warranty as to Seller, the Company or this Agreement, except as expressly set forth in Article III of this Agreement (including the related portions of the Disclosure Schedules).</w:t>
        <w:br/>
        <w:t xml:space="preserve">    10  </w:t>
        <w:br/>
        <w:t xml:space="preserve">    ARTICLE V</w:t>
        <w:br/>
        <w:t>COVENANTS</w:t>
        <w:br/>
        <w:t xml:space="preserve">  Section 5.01 Director and Officer Indemnification Liability.</w:t>
        <w:br/>
        <w:t xml:space="preserve">  (a) Buyer agrees that all rights to indemnification, advancement of expenses and exculpation by the Company now existing in favor of each Person who is now, or has been at any time prior to the date hereof, an officer or director of the Company, as provided in the certificate of incorporation or by-laws of the Company, in each case as in effect on the date of this Agreement, or pursuant to any other agreements in effect on the date hereof, shall survive the Closing Date and shall continue in full force and effect in accordance with their respective terms.</w:t>
        <w:br/>
        <w:t xml:space="preserve">  (b) The Company shall, and Buyer shall cause the Company to (i) maintain in effect for a period of six (6) years after the Closing Date, if available, the current policies of directors’ and officers’ liability insurance maintained by the Company immediately prior to the Closing Date (provided that the Company may substitute policies, of at least the same coverage and amounts and containing terms and conditions that are not less advantageous to the directors and officers of the Company when compared to the insurance maintained by the Company as of the date hereof), or (ii) obtain as of the Closing Date “tail” insurance policies with a claims period of six (6) years from the Closing Date with at least the same coverage and amounts, and containing terms and conditions that are not less advantageous to the directors and officers of the Company, in each case with respect to claims arising out of or relating to events which occurred on or prior to the Closing Date (including in connection with the transactions contemplated by this Agreement).</w:t>
        <w:br/>
        <w:t xml:space="preserve">  (c) The obligations of Buyer and the Company under this Section 5.02 shall not be terminated or modified in such a manner as to adversely affect any director or officer to whom this Section 5.02 applies without the consent of such affected director or officer (it being expressly agreed that the directors and officers to whom this Section 5.02 applies shall be third-party beneficiaries of this Section 5.02, each of whom may enforce the provisions of this Section 5.02).</w:t>
        <w:br/>
        <w:t xml:space="preserve">  (d) In the event Buyer, the Company or any of their respective successors or assigns (i) consolidates with or merges into any other Person and shall not be the continuing or surviving corporation or entity in such consolidation or merger or (ii) transfers all or substantially all of its properties and assets to any Person, then, and in either such case, proper provision shall be made so that the successors and assigns of Buyer or the Company, as the case may be, shall assume all of the obligations set forth in this Section 5.02.</w:t>
        <w:br/>
        <w:t xml:space="preserve">  Section 5.02 Public Announcements. Unless otherwise required by applicable Law, no party to this Agreement shall make any public announcements in respect of this Agreement or the transactions contemplated hereby without the prior written consent of the other party (which consent shall not be unreasonably withheld, conditioned or delayed), and the parties shall cooperate as to the timing and contents of any such announcement.</w:t>
        <w:br/>
        <w:t xml:space="preserve">  Section 5.03 Further Assurances. Following the Closing, each of the parties hereto shall, and shall cause their respective Affiliates to, execute and deliver such additional documents and instruments and take such further actions as may be reasonably required to carry out the provisions hereof and give effect to the transactions contemplated by this Agreement.</w:t>
        <w:br/>
        <w:t xml:space="preserve">    11  </w:t>
        <w:br/>
        <w:t xml:space="preserve">    Section 5.04 Transfer Taxes. All transfer, documentary, sales, use, stamp, registration, value added and other such Taxes and fees (including any penalties and interest) incurred in connection with this Agreement (including any real property transfer Tax and any other similar Tax) shall be borne and paid by Buyer when due. Buyer shall, at its own expense, timely file any Tax Return or other document with respect to such Taxes or fees (and Seller shall cooperate with respect thereto as necessary).</w:t>
        <w:br/>
        <w:t xml:space="preserve">  ARTICLE VI</w:t>
        <w:br/>
        <w:t>INDEMNIFICATION</w:t>
        <w:br/>
        <w:t xml:space="preserve">  Section 6.01 Survival. Subject to the limitations and other provisions of this Agreement, the representations and warranties contained herein shall survive the Closing and shall remain in full force and effect until the date that is 6 months from the Closing Date. None of the covenants or other agreements contained in this Agreement shall survive the Closing Date other than those which by their terms contemplate performance after the Closing Date, and each such surviving covenant and agreement shall survive the Closing for the period contemplated by its terms. Notwithstanding the foregoing, any claims asserted in good faith with reasonable specificity (to the extent known at such time) and in writing by notice from the non-breaching party to the breaching party prior to the expiration date of the applicable survival period shall not thereafter be barred by the expiration of such survival period and such claims shall survive until finally resolved.</w:t>
        <w:br/>
        <w:t xml:space="preserve">  Section 6.02 Indemnification by Seller. Subject to the other terms and conditions of this ARTICLE VI, from and after the Closing, Seller shall indemnify Buyer against, and shall hold Buyer harmless from and against, any and all losses, damages, liabilities, deficiencies, Actions, judgments, interest, awards, penalties, fines, costs or expenses of whatever kind, including reasonable attorneys’ fees (collectively, “Losses”), incurred or sustained by, or imposed upon, Buyer based upon, arising out of, with respect to or by reason of:</w:t>
        <w:br/>
        <w:t xml:space="preserve">  (a) any inaccuracy in or breach of any of the representations or warranties of Seller contained in this Agreement; or</w:t>
        <w:br/>
        <w:t xml:space="preserve">  (b) any breach or non-fulfillment of any covenant, agreement or obligation to be performed by Seller pursuant to this Agreement.</w:t>
        <w:br/>
        <w:t xml:space="preserve">  Section 6.03 Indemnification by Buyer. Subject to the other terms and conditions of this ARTICLE VI, from and after the Closing, Buyer shall indemnify Seller against, and shall hold Seller harmless from and against, any and all Losses incurred or sustained by, or imposed upon, Seller based upon, arising out of or with respect to:</w:t>
        <w:br/>
        <w:t xml:space="preserve">  (a) any inaccuracy in or breach of any of the representations or warranties of Buyer contained in this Agreement; or</w:t>
        <w:br/>
        <w:t xml:space="preserve">    12  </w:t>
        <w:br/>
        <w:t xml:space="preserve">    (b) any breach or non-fulfillment of any covenant, agreement or obligation to be performed by Buyer pursuant to this Agreement.</w:t>
        <w:br/>
        <w:t xml:space="preserve">  Section 6.04 Certain Limitations. The party making a claim under this ARTICLE VI is referred to as the “Indemnified Party,” and the party against whom such claims are asserted under this Article VI is referred to as the “Indemnifying Party.” The indemnification provided for in Section 6.02 and Section 6.03 shall be subject to the following limitations:</w:t>
        <w:br/>
        <w:t xml:space="preserve">  (a) The Indemnifying Party shall not be liable to the Indemnified Party for indemnification under Section 6.02(a) or Section 6.03(a), as the case may be, until the aggregate amount of all Losses in respect of indemnification under Section 6.02(a) or Section 6.03(a) exceeds $1,000 (the “Deductible”), in which event the Indemnifying Party shall only be required to pay or be liable for Losses in excess of the Deductible.</w:t>
        <w:br/>
        <w:t xml:space="preserve">  (b) The aggregate amount of all Losses for which an Indemnifying Party shall be liable pursuant to Section 6.02(a) or Section 6.03(a), as the case may be, shall not exceed $5,000.</w:t>
        <w:br/>
        <w:t xml:space="preserve">  (c) In no event shall any Indemnifying Party be liable to any Indemnified Party for any punitive, incidental, consequential, special or indirect damages, including loss of future revenue or income, loss of business reputation or opportunity relating to the breach or alleged breach of this Agreement, or diminution of value or any damages based on any type of multiple.</w:t>
        <w:br/>
        <w:t xml:space="preserve">  (d) Seller shall not be liable under this ARTICLE VI for any Losses based upon or arising out of any inaccuracy in or breach of any of the representations or warranties of Seller contained in this Agreement if Buyer had knowledge of such inaccuracy or breach prior to the Closing.</w:t>
        <w:br/>
        <w:t xml:space="preserve">  Section 6.05 Indemnification Procedures. Whenever any claim shall arise for indemnification hereunder, the Indemnified Party shall promptly provide written notice of such claim to the Indemnifying Party. Such notice by the Indemnified Party shall: (a) describe the claim in reasonable detail; (b) include copies of all material written evidence thereof; and (c) indicate the estimated amount, if reasonably practicable, of the Loss that has been or may be sustained by the Indemnified Party. In connection with any claim giving rise to indemnity hereunder resulting from or arising out of any Action by a Person who is not a party to this Agreement, the Indemnifying Party, at its sole cost and expense and upon written notice to the Indemnified Party, may assume the defense of any such Action with counsel reasonably satisfactory to the Indemnified Party. The Indemnified Party shall be entitled to participate in the defense of any such Action, with its counsel and at its own cost and expense, subject to the Indemnifying Party’s right to control the defense thereof. If the Indemnifying Party does not assume the defense of any such Action, the Indemnified Party may, but shall not be obligated to, defend against such Action in such manner as it may deem appropriate, including settling such Action, after giving notice of it to the Indemnifying Party, on such terms as the Indemnified Party may deem appropriate and no action taken by the Indemnified Party in accordance with such defense and settlement shall relieve the Indemnifying Party of its indemnification obligations herein provided with respect to any damages resulting therefrom. Seller and Buyer shall cooperate with each other in all reasonable respects in connection with the defense of any claim, including: (i) making available (subject to the provisions of Section 5.03) records relating to such claim; and (ii) furnishing, without expense (other than reimbursement of actual out-of-pocket expenses) to the defending party, management employees of the non-defending party as may be reasonably necessary for the preparation of the defense of such claim. The Indemnifying Party shall not settle any Action without the Indemnified Party’s prior written consent (which consent shall not be unreasonably withheld, conditioned or delayed).</w:t>
        <w:br/>
        <w:t xml:space="preserve">    13  </w:t>
        <w:br/>
        <w:t xml:space="preserve">    Section 6.06 Tax Treatment of Indemnification Payments. All indemnification payments made under this Agreement shall be treated by the parties as an adjustment to the Purchase Price for Tax purposes, unless otherwise required by Law.</w:t>
        <w:br/>
        <w:t xml:space="preserve">  Section 6.07 Exclusive Remedies. The parties acknowledge and agree that from and after the Closing their sole and exclusive remedy with respect to any and all claims for any breach of any representation, warranty, covenant, agreement or obligation set forth herein or otherwise relating to the subject matter of this Agreement shall be pursuant to the indemnification provisions set forth in this ARTICLE VI. In furtherance of the foregoing, each party hereby waives, from and after the Closing, to the fullest extent permitted under Law, any and all rights, claims and causes of action for any breach of any representation, warranty, covenant, agreement or obligation set forth herein or otherwise relating to the subject matter of this Agreement it may have against the other parties hereto and their Affiliates arising under or based upon any Law, except pursuant to the indemnification provisions set forth in this Article VI. Nothing in this Section 6.07 shall limit any Person’s right to seek and obtain any equitable relief to which such Person shall be entitled.</w:t>
        <w:br/>
        <w:t xml:space="preserve">  ARTICLE VII</w:t>
        <w:br/>
        <w:t>MISCELLANEOUS</w:t>
        <w:br/>
        <w:t xml:space="preserve">  Section 7.01 Expenses. Except as otherwise expressly provided herein (including Section 5.06 hereof), all costs and expenses incurred in connection with this Agreement and the transactions contemplated hereby shall be paid by the party incurring such costs and expenses.</w:t>
        <w:br/>
        <w:t xml:space="preserve">  Section 7.02 Notices. All notices, claims, demands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if sent to the respective parties at the following addresses (or at such other address for a party as shall be specified in a notice given in accordance with this Section 7.02):</w:t>
        <w:br/>
        <w:t xml:space="preserve">  If to Seller: AllFi Technologies, Inc.</w:t>
        <w:br/>
        <w:t xml:space="preserve">  Email: xxx@xxx.xx</w:t>
        <w:br/>
        <w:t xml:space="preserve">  Attention: Xxx Xxxx, CEO</w:t>
        <w:br/>
        <w:t xml:space="preserve">      with a copy (which shall not constitute notice) to: Xxxxx &amp; Xxxxxxxxx LLP</w:t>
        <w:br/>
        <w:t xml:space="preserve">  Email: xxxxxxx@xxxxxxxx.xxx</w:t>
        <w:br/>
        <w:t xml:space="preserve">  Attention: XX Xxxxx</w:t>
        <w:br/>
        <w:t xml:space="preserve">      If to Buyer: AllFi Holdings LLC</w:t>
        <w:br/>
        <w:t xml:space="preserve">  Email: xxxx.xxxxxx@xxxxxxxxxxxxxx.xxx</w:t>
        <w:br/>
        <w:t xml:space="preserve">  Attention: Xxxx Xxxxxx, Managing Member - CEO</w:t>
        <w:br/>
        <w:t xml:space="preserve">    14  </w:t>
        <w:br/>
        <w:t xml:space="preserve">    Section 7.03 Interpretation; Headings. This Agreement shall be construed without regard to any presumption or rule requiring construction or interpretation against the party drafting an instrument or causing any instrument to be drafted. The headings in this Agreement are for reference only and shall not affect the interpretation of this Agreement.</w:t>
        <w:br/>
        <w:t xml:space="preserve">  Section 7.04 Severability. If any term or provision of this Agreement is invalid, illegal or unenforceable in any jurisdiction, such invalidity, illegality or unenforceability shall not affect any other term or provision of this Agreement.</w:t>
        <w:br/>
        <w:t xml:space="preserve">  Section 7.05 Entire Agreement. This Agreement constitutes the sole and entire agreement of the parties to this Agreement with respect to the subject matter contained herein, and supersedes all prior and contemporaneous representations, warranties, understandings and agreements, both written and oral, with respect to such subject matter. In the event of any inconsistency between the statements in the body of this Agreement and the Disclosure Schedules (other than an exception expressly set forth as such in the Disclosure Schedules), the statements in the body of this Agreement will control.</w:t>
        <w:br/>
        <w:t xml:space="preserve">  Section 7.06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No assignment shall relieve the assigning party of any of its obligations hereunder.</w:t>
        <w:br/>
        <w:t xml:space="preserve">  Section 7.07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No failure to exercise or delay in exercising, any right or remedy arising from this Agreement shall operate or be construed as a waiver thereof. No single or partial exercise of any right or remedy hereunder shall preclude any other or further exercise thereof or the exercise of any other right or remedy.</w:t>
        <w:br/>
        <w:t xml:space="preserve">  Section 7.08 Governing Law; Submission to Jurisdiction; Waiver of Jury Trial.</w:t>
        <w:br/>
        <w:t xml:space="preserve">  (a) This Agreement shall be governed by and construed in accordance with the internal laws of the State of Delaware without giving effect to any choice or conflict of law provision or rule (whether of the State of Delaware or any other jurisdiction). Any Action arising out of or related to this Agreement or the transactions contemplated hereby may be instituted in the federal courts of the United States of America or the courts of the State of Delaware, and each party irrevocably submits to the exclusive jurisdiction of such courts in any such Action.</w:t>
        <w:br/>
        <w:t xml:space="preserve">  (b) EACH PARTY ACKNOWLEDGES AND AGREES THAT ANY CONTROVERSY WHICH MAY ARISE UNDER THIS AGREEMENT IS LIKELY TO INVOLVE COMPLICATED AND DIFFICULT ISSUES AND, THEREFORE, EACH PARTY IRREVOCABLY AND UNCONDITIONALLY WAIVES, TO THE FULLEST EXTENT PERMITTED BY APPLICABLE LAW, ANY RIGHT IT MAY HAVE TO A TRIAL BY JURY IN ANY ACTION ARISING OUT OF OR RELATING TO THIS AGREEMENT, INCLUDING ANY EXHIBITS AND SCHEDULES ATTACHED TO THIS AGREEMENT, OR THE TRANSACTIONS CONTEMPLATED HEREBY. EACH PARTY CERTIFIES AND ACKNOWLEDGES THAT: (I) NO REPRESENTATIVE OF THE OTHER PARTY HAS REPRESENTED, EXPRESSLY OR OTHERWISE, THAT THE OTHER PARTY WOULD NOT SEEK TO ENFORCE THE FOREGOING WAIVER IN THE EVENT OF A LEGAL ACTION; (II) EACH PARTY HAS CONSIDERED THE IMPLICATIONS OF THIS WAIVER; (III) EACH PARTY MAKES THIS WAIVER KNOWINGLY AND VOLUNTARILY; AND (IV) EACH PARTY HAS BEEN INDUCED TO ENTER INTO THIS AGREEMENT BY, AMONG OTHER THINGS, THE MUTUAL WAIVERS AND CERTIFICATIONS IN THIS SECTION.</w:t>
        <w:br/>
        <w:t xml:space="preserve">  Section 7.09 Counterparts. This Agreement may be executed in counterparts, each of which shall be deemed an original, but all of which together shall be deemed to be one and the same agreement. A signed copy of this Agreement delivered by email or other means of electronic transmission shall be deemed to have the same legal effect as delivery of an original signed copy of this Agreement.</w:t>
        <w:br/>
        <w:t xml:space="preserve">  [SIGNATURE PAGE FOLLOWS]</w:t>
        <w:br/>
        <w:t xml:space="preserve">    15  </w:t>
        <w:br/>
        <w:t xml:space="preserve">    IN WITNESS WHEREOF, the parties hereto have caused this Agreement to be executed as of the date first written above by their respective officers thereunto duly authorized.</w:t>
        <w:br/>
        <w:t xml:space="preserve">    ALLFI TECHNOLOGIES, INC.</w:t>
        <w:br/>
        <w:t xml:space="preserve">      By:  </w:t>
        <w:br/>
        <w:t xml:space="preserve">  Name: Xxx Xxxx</w:t>
        <w:br/>
        <w:t xml:space="preserve">  Title: CEO</w:t>
        <w:br/>
        <w:t xml:space="preserve">        ALLFI HOLDINGS LLC</w:t>
        <w:br/>
        <w:t xml:space="preserve">      By:  </w:t>
        <w:br/>
        <w:t xml:space="preserve">  Name: Xxxx Xxxxxx</w:t>
        <w:br/>
        <w:t xml:space="preserve">  Title: Managing Member - CEO</w:t>
        <w:br/>
        <w:t xml:space="preserve">    16  </w:t>
        <w:br/>
        <w:t xml:space="preserve">    Section 3.09(a) Material Contracts</w:t>
        <w:br/>
        <w:t xml:space="preserve">  Subscription Agreement by and between AllFi Technologies, Inc. and AllFi Holdings LLC dated as of October 2, 2023.</w:t>
        <w:br/>
        <w:t xml:space="preserve">  Subscription Agreement by and between AllFi Technologies, Inc. and The Crypto Company dated as of October 3, 2023.</w:t>
        <w:br/>
        <w:t xml:space="preserve">    17  </w:t>
        <w:br/>
        <w:t xml:space="preserve">    Section 3.11(b) issued patents, patent applications, trademark registrations and pending applications for registration, copyright registrations and pending applications for registration and internet domain name registrations owned by the Company</w:t>
        <w:br/>
        <w:t xml:space="preserve">  ● Application Design, Product Development, Marketing, and Logos for the AllFi Brand</w:t>
        <w:br/>
        <w:t xml:space="preserve">    ● Trademark #98162710 Filed at USPTO on September 12, 2023. Registration is Pending (there are no other names filed).</w:t>
        <w:br/>
        <w:t xml:space="preserve">    ● URL: xxx.xxxxxxx.xxx</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