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4.11</w:t>
        <w:br/>
        <w:t xml:space="preserve">  Execution Copy</w:t>
        <w:br/>
        <w:t xml:space="preserve">  STOCK PURCHASE AGREEMENT</w:t>
        <w:br/>
        <w:t xml:space="preserve">  This Stock Purchase Agreement (this “Agreement”) is dated as of December 11, 2023, between LifeMD, Inc., a Delaware corporation (the “Company”), and Xxxxx Pharmaceuticals, Inc., a Maryland corporation (including its successors and assigns, the “Purchaser”).</w:t>
        <w:br/>
        <w:t xml:space="preserve">  WHEREAS, subject to the terms and conditions set forth in this Agreement and pursuant to Section 4(a)(2) of the Securities Act of 1933, as amended (the “Securities Act”), and Rule 506 promulgated thereunder, the Company desires to issue and sell the Purchaser, and the Purchaser desires to purchase from the Company,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the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“Acquiring Person” shall have the meaning ascribed to such term in Section 4.6.</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“Agreement” shall have the meaning ascribed to such term in the Preamble.</w:t>
        <w:br/>
        <w:t xml:space="preserve">  “Anti-Corruption Laws” means any laws, rules, or regulations relating to bribery or corruption, including without limitation the Foreign Corrupt Practices Act and UK Bribery Act.</w:t>
        <w:br/>
        <w:t xml:space="preserve">  “Anti-Terrorism Laws” means any laws, rules, regulations or orders relating to terrorism, sanctions or money laundering, including without limitation Executive Order No. 13224 (effective September 24, 2001), the USA PATRIOT Act, the laws comprising or implementing the Bank Secrecy Act, and the laws administered by OFAC.</w:t>
        <w:br/>
        <w:t xml:space="preserve">  “Blocked Person” means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the Purchaser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 xml:space="preserve">  “Board Observer” shall have the meaning ascribed to such term in Section 4.12(a).</w:t>
        <w:br/>
        <w:t xml:space="preserve">        “Board Observer Right” shall have the meaning ascribed to such term in Section 4.12(a).</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“Capital Stock” means, for any entity, any and all shares, interests, rights to purchase, warrants, options, participations or other equivalents of or interests in (however designated) stock issued by that entity, but shall not include any debt securities convertible into or exchangeable for any securities otherwise constituting Capital Stock pursuant to this definition. Unless the context otherwise requires, Capital Stock shall refer to Capital Stock of the Company.</w:t>
        <w:br/>
        <w:t xml:space="preserv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Agreement.</w:t>
        <w:br/>
        <w:t xml:space="preserve">  “Closing” means the sale of the Closing Shares pursuant to Section 2.1.</w:t>
        <w:br/>
        <w:t xml:space="preserve">  “Closing Date” means the date hereof, assuming all of the Transaction Documents have been executed and delivered by the applicable parties thereto, and all conditions precedent to (a) the Purchaser’s obligations to pay the Subscription Amount and (b) the Company’s obligations to deliver the Closing Shares, in each case, have been satisfied or waived.</w:t>
        <w:br/>
        <w:t xml:space="preserve">  “Closing Shares” means the shares of Common Stock sold in the Closing. “Commission” means the United States Securities and Exchange Commission.</w:t>
        <w:br/>
        <w:t xml:space="preserve">  “Common Stock” means the common stock of the Company, par value $0.01 per share, and any other class of securities into which such securities may hereafter be reclassified or changed; provided, that if the context so requires, “Common Stock” shall mean such shares of Common Stock sold in the Closing.</w:t>
        <w:br/>
        <w:t xml:space="preserve">  “Common Stock Equivalents” means any securities of the Company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shall have the meaning ascribed to such term in the Preamble.</w:t>
        <w:br/>
        <w:t xml:space="preserve">  “Company Counsel” means Xxxxxx &amp; Xxxxxxx LLP, with offices located at 00 Xxxxx Xxxxx Xxxxxx, Xxxxx 0000, Xxxxxxxxxxx, XX 00000-0000.</w:t>
        <w:br/>
        <w:t xml:space="preserve">        “Effective Date” means the earliest of the date that (a) the initial Registration Statement has been declared effective by the Commission, (b) all of the Closing Shares have been sold pursuant to Rule 144 or may be sold pursuant to Rule 144 without the requirement for the Company to be in compliance with the current public information required under Rule 144 and without volume or manner-of-sale restrictions, (c) following the one year anniversary of the Closing Date, provided that a holder of the Closing Shares is not an Affiliate of the Company, or (d) all of the Closing Shares may be sold pursuant to an exemption from registration under Section 4(1) of the Securities Act without volume or manner-of-sale restrictions and Company Counsel has delivered to such holders a standing written unqualified opinion that resales may then be made by such holders of the Closing Shares pursuant to such exemption which opinion shall be in form and substance reasonably acceptable to such holders.</w:t>
        <w:br/>
        <w:t xml:space="preserve">  “Effective Time” means the time of the issuance of the Closing Shares at the Closing pursuant to Section 2.1.</w:t>
        <w:br/>
        <w:t xml:space="preserve">  “Exchange Act” means the Securities Exchange Act of 1934, as amended, and the rules and regulations promulgated thereunder.</w:t>
        <w:br/>
        <w:t xml:space="preserve">  “Exchange Act Reports” means all documents filed with the Commission by the Company under the Exchange Act.</w:t>
        <w:br/>
        <w:t xml:space="preserve">  “FCPA” means the Foreign Corrupt Practices Act of 1977, as amended.</w:t>
        <w:br/>
        <w:t xml:space="preserve">  “FDA” means the Food and Drug Administration.</w:t>
        <w:br/>
        <w:t xml:space="preserve">  “GAAP”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in the United States, which are applicable to the circumstances as of the date of determination.</w:t>
        <w:br/>
        <w:t xml:space="preserve">  “Governmental Approval” means any consent, authorization, approval, order, license, franchise, permit, certificate, accreditation, registration, filing or notice, of, issued by, from or to, or other act by or in respect of, any Governmental Authority.</w:t>
        <w:br/>
        <w:t xml:space="preserve">  “Governmental Authority” means any nation or government, any state or other political subdivision thereof, any agency, authority, instrumentality, regulatory body (including, without limitation, the FDA), court, central bank or other entity exercising executive, legislative, judicial, taxing, regulatory or administrative functions of or pertaining to government, any securities exchange and any self-regulatory organization.</w:t>
        <w:br/>
        <w:t xml:space="preserve">  “Intellectual Property” means any and all U.S. or foreign patents, patent applications, copyrights and copyright registrations and applications, inventions, invention disclosures, protected formulae, formulations or processes, trade secrets and other similar intellectual property rights.</w:t>
        <w:br/>
        <w:t xml:space="preserve">        “Knowledge” means, in reference to the Company, the actual knowledge, or the actual knowledge that would be obtained following reasonable investigation, of any of the Chief Executive Officer, Chief Financial Officer, Chief Legal Officer or General Counsel of the Company</w:t>
        <w:br/>
        <w:t xml:space="preserve">  “Liens” means a lien, charge pledge, security interest, encumbrance, right of first refusal, preemptive right or other similar restriction.</w:t>
        <w:br/>
        <w:t xml:space="preserve">  “Material Adverse Effect” means any event, occurrence, fact, condition or change that is materially adverse to (a) the business, results of operations, financial condition or assets of the Company, or (b) the ability of the Company to consummate the transactions contemplated hereby; provided, however, that “Material Adverse Effect” shall not include any event, occurrence, fact, condition or change, directly or indirectly, arising out of or attributable to: (i) general economic or political conditions; (ii) conditions generally affecting the industries in which the Company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a Purchaser; (vi) any matter of which a Purchaser is aware on the date hereof; (vii) any changes in applicable laws or accounting rules (including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the Company; (ix) any natural or man- made disaster or acts of God; or (x) any epidemics, pandemics, disease outbreaks, or other public health emergencies; or (xi)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Agreement” means any license, agreement or other contractual arrangement required to be disclosed (including amendments thereto) under regulations promulgated under the Securities Act or the Exchange Act, as may be amended; provided, however, that “Material Agreements” shall exclude all real estate leases and all employee or director compensation agreements, arrangements or plans, or any amendments thereto.</w:t>
        <w:br/>
        <w:t xml:space="preserve">  “Maximum Rate” shall have the meaning ascribed to such term in Section 5.17.</w:t>
        <w:br/>
        <w:t xml:space="preserve">  “OFAC” means the U.S. Department of Treasury Office of Foreign Assets Control.</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“Purchaser” shall have the meaning ascribed to such term in the Preamble.</w:t>
        <w:br/>
        <w:t xml:space="preserve">        “Purchaser Party” means the Purchaser and its Affiliates.</w:t>
        <w:br/>
        <w:t xml:space="preserve">  “Registration Rights Agreement” means the Amended and Restated Registration Rights Agreement, dated the date hereof, among the Company, the Purchaser and the other parties thereto, in the form of Exhibit A attached hereto.</w:t>
        <w:br/>
        <w:t xml:space="preserve">  “Registration Statement” means a registration statement meeting the requirements set forth in the Registration Rights Agreement and covering the resale by the Purchaser of the Closing Shares.</w:t>
        <w:br/>
        <w:t xml:space="preserve">  “Requirement of Law” means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Reports” shall have the meaning ascribed to such term in Section 3.1.</w:t>
        <w:br/>
        <w:t xml:space="preserve">  “Securities” means the Closing Shares</w:t>
        <w:br/>
        <w:t xml:space="preserve">  “Securities Act” shall have the meaning ascribed to such term in the Preamble.</w:t>
        <w:br/>
        <w:t xml:space="preserve">  “Short Sales” means all “short sales” as defined in Rule 200 of Regulation SHO under the Exchange Act (but shall not be deemed to include the location and/or reservation of borrowable shares of Common Stock).</w:t>
        <w:br/>
        <w:t xml:space="preserve">  “Solvent” means, with respect to any Person, that (a) the fair salable value of such Person’s consolidated assets exceeds the fair value of such Person’s liabilities, (b) the fair salable value of such Person’s consolidated property exceeds the fair value of such Person’s liabilities, (c) such Person is not left with unreasonably small capital giving effect to the transactions contemplated by this Agreement and the other Transaction Documents, and (d) such Person is able to pay its debts (including trade debts) as they become due (whether at maturity or otherwise) (without taking into account any forbearance and extensions related thereto).</w:t>
        <w:br/>
        <w:t xml:space="preserve">  “Subscription Amount” means, as to the Purchaser, the aggregate amount to be paid for Common Stock purchased hereunder in the Closing as specified below the Purchaser’s name on the signature page of this Agreement and next to the heading “Subscription Amount,” in United States dollars and in immediately available funds.</w:t>
        <w:br/>
        <w:t xml:space="preserve">  “Subsidiary” means any wholly owned subsidiary of the Company.</w:t>
        <w:br/>
        <w:t xml:space="preserve">  “Taxes”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“Trademarks” means any trademarks, service mark rights, trade names and other identifiers indicating the business or source of goods or services, whether registered or not, applications to register and registrations of the same and like protections, and the entire goodwill of the business of the Company and each of its Subsidiaries connected with and symbolized by such trademarks.</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“Transaction Documents” means this Agreement, the Registration Rights Agreement, all exhibits and schedules thereto and hereto and any other documents or agreements executed in connection with the transactions contemplated hereunder; provided, however, that the Transaction Documents shall not include (i) that certain Program Development Agreement, to be entered into on or about December 12, 2023, (ii) that certain Coordinated Coaching and Wellness Support Services Agreement, to be entered into on or about December 12, 2023, or (iii) that certain Coaching Staff Agreement, to be entered into on or about December 12, 2023.</w:t>
        <w:br/>
        <w:t xml:space="preserve">  “Transfer Agent” means Worldwide Stock Transfer, LLC, the current transfer agent of the Company, with a mailing address of Xxx Xxxxxxxxxx Xxxxx, Xxxxx 000, Xxxxxxxxxx, XX 00000, and any successor transfer agent of the Company.</w:t>
        <w:br/>
        <w:t xml:space="preserve">  ARTICLE II.</w:t>
        <w:br/>
        <w:t>PURCHASE AND SALE</w:t>
        <w:br/>
        <w:t xml:space="preserve">  2.1. Closing.</w:t>
        <w:br/>
        <w:t xml:space="preserve">  On the Closing Date, upon the terms and subject to the conditions set forth herein, substantially concurrent with the execution and delivery of this Agreement by the parties hereto and in any event on or prior to December 13, 2023, the Company agrees to sell, and the Purchaser agrees to purchase, the number of shares of Common Stock as set forth on the signature pages hereto. The Purchaser shall deliver to the Company, via wire transfer, immediately available funds equal to its Subscription Amount pursuant to Section 2.2(b)(ii), and the Company shall deliver to the Purchaser the Closing Shares, and the Company and the Purchaser shall deliver the other items set forth in Section 2.2 deliverable at the Closing. Upon satisfaction of the covenants and conditions set forth in Sections 2.2 and 2.3, the Closing shall occur remotely.</w:t>
        <w:br/>
        <w:t xml:space="preserve">  2.2. Deliveries.</w:t>
        <w:br/>
        <w:t xml:space="preserve">  (a) On or prior to the Closing Date, the Company shall deliver, or cause to be delivered, to the Purchaser the following:</w:t>
        <w:br/>
        <w:t xml:space="preserve">  (i) this Agreement duly executed by the Company;</w:t>
        <w:br/>
        <w:t xml:space="preserve">        (ii) evidence of a book entry transfer evidencing a number of shares of Common Stock as set forth on the Purchaser’s signature page hereto, registered in the name of the Purchaser;</w:t>
        <w:br/>
        <w:t xml:space="preserve">  (iii) the Company’s wire instructions; and</w:t>
        <w:br/>
        <w:t xml:space="preserve">  (iv) the Registration Rights Agreement duly executed by the Company.</w:t>
        <w:br/>
        <w:t xml:space="preserve">  (b) On or prior to the Closing Date, the Purchaser shall deliver or cause to be delivered to the Company the following:</w:t>
        <w:br/>
        <w:t xml:space="preserve">  (i) this Agreement duly executed by the Purchaser;</w:t>
        <w:br/>
        <w:t xml:space="preserve">  (ii) the Purchaser’s Subscription Amount by wire transfer to the account specified in writing by the Company;</w:t>
        <w:br/>
        <w:t xml:space="preserve">  (iii) the Registration Rights Agreement duly executed by the Purchaser; and</w:t>
        <w:br/>
        <w:t xml:space="preserve">  (iv) an “accredited investor” questionnaire, in a form acceptable to the Company in its reasonable discretion, duly executed by the Purchaser.</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Purchaser contained herein (unless as of a specific date therein in which case they shall be accurate as of such date);</w:t>
        <w:br/>
        <w:t xml:space="preserve">  (ii) all obligations, covenants and agreements of the Purchaser required to be performed at or prior to the Closing Date shall have been performed;</w:t>
        <w:br/>
        <w:t xml:space="preserve">  (iii) the delivery by the Purchaser of an officer’s certificate, dated as of the Closing Date, in which such officer will certify to the conditions set forth in Sections 2.3(a)(i) and (ii); and</w:t>
        <w:br/>
        <w:t xml:space="preserve">  (iv) the delivery by the Purchaser of the items set forth in Section 2.2(b) of this Agreement.</w:t>
        <w:br/>
        <w:t xml:space="preserve">  (b) The respective obligations of the Purchaser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the Closing Date shall have been performed;</w:t>
        <w:br/>
        <w:t xml:space="preserve">  (iii) the delivery by the Company of an officer’s certificate, dated as of the Closing Date, in which such officer will certify to the conditions set forth in Sections 2.3(b)(i) and (ii);</w:t>
        <w:br/>
        <w:t xml:space="preserve">  (iv) the delivery by the Company of (A) copies of the text of the resolutions by which the corporate action on the part of the Company necessary to approve this Agreement and the transactions contemplated hereby were taken, and (B) a certificate dated as of the Closing Date executed on behalf of the Company by its corporate secretary or one of its assistant corporate secretaries certifying to the Purchaser that such copies are true, correct and complete copies of such resolutions and that such resolutions were duly adopted and have not been amended or rescinded;</w:t>
        <w:br/>
        <w:t xml:space="preserve">  (v) the delivery by the Company of the items set forth in Section 2.2(a) of this Agreement; and</w:t>
        <w:br/>
        <w:t xml:space="preserve">  (vi) from the date hereof to the Closing Date, trading in the Common Stock shall not have been suspended by the Commission or the Company’s principal Trading Market.</w:t>
        <w:br/>
        <w:t xml:space="preserve">  ARTICLE III.</w:t>
        <w:br/>
        <w:t>REPRESENTATIONS AND WARRANTIES</w:t>
        <w:br/>
        <w:t xml:space="preserve">  3.1. Representations and Warranties of the Company. The Company hereby makes the following representations and warranties the Purchaser:</w:t>
        <w:br/>
        <w:t xml:space="preserve">  (a) Due Organization, Authorization: Power and Authority. The Company and each of its Subsidiaries is duly existing and in good standing in its jurisdictions of organization or formation and the Company and each of its Subsidiaries is qualified and licensed to do business and is in good standing in any jurisdiction in which the conduct of its businesses or its ownership of property requires that it be so qualified except where the failure to do so could not reasonably be expected to have a Material Adverse Effect.</w:t>
        <w:br/>
        <w:t xml:space="preserve">  The execution, delivery and performance by the Company of the Transaction Documents to which it is a party, including the issuance of the Closing Shares, do not and will not (i) conflict with the Company’s or any of its Subsidiaries’ organizational documents, including their respective certificate of incorporation and bylaws, (ii) contravene, conflict with, constitute a default under or violate any material Requirement of Law applicable thereto, (iii) contravene, conflict with or violate any applicable material order, writ, judgment, injunction, decree, determination, or award of any Governmental Authority by which the Company may be bound or affected, (iv) require any action by, filing, registration, notice to or qualification with, or Governmental Approval from, any Governmental Authority or any other Person (except for such Governmental Approvals which have already been obtained), or (v) constitute an event of default or material breach under any Material Agreement by which the Company or any of its Subsidiaries is bound.</w:t>
        <w:br/>
        <w:t xml:space="preserve">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each of this Agreement and the other Transaction Documents by the Company and the consummation of the transactions contemplated hereby and thereby have been duly authorized by all necessary action on the part of the Company and no further action is required by the Company, the Board of Directors or the Company’s stockholders in connection herewith or therewith.</w:t>
        <w:br/>
        <w:t xml:space="preserve">  (b) Intellectual Property. The Company and each of its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Company’s filings with the Commission on or after December 31, 2022 (the “SEC Reports”) and which the failure to so have could have a Material Adverse Effect. The Company and its Subsidiaries have taken reasonable security measures to protect the secrecy, confidentiality and value of all of their intellectual property rights, except where failure to do so would not, individually or in the aggregate, reasonably be expected to have a Material Adverse Effect. No settlement or consents, covenants not to sue, nonassertion assurances, or releases have been entered into by the Company or any of its Subsidiaries or exist to which the Company or such Subsidiary is bound that adversely affect its rights to own or use any Intellectual Property except as could not be reasonably expected to result in a Material Adverse Effect, in each case individually or in the aggregate.</w:t>
        <w:br/>
        <w:t xml:space="preserve">  (c) Subsidiaries’ Equity Interests. All of the issued ownership interests of each of the Subsidiaries of the Company are duly authorized and validly issued, fully paid, nonassessable, and directly owned by the Company or its applicable Subsidiary and are free and clear of all Liens, and not subject to any preemptive rights, rights of first refusal, option, warrant, call, subscription, and similar rights, other than as required by law.</w:t>
        <w:br/>
        <w:t xml:space="preserve">  (d) Absence of Litigation or Adverse Matters. There are no actions, suits, investigations, or proceedings pending or, to the Company’s Knowledge, threatened in writing by or against the Company or any of its Subsidiaries reasonably expected to result in the payment or award of damages of more than Five Hundred Thousand Dollars ($500,000). Except as set forth in the SEC Reports, no Proceeding (or threatened Proceeding or basis therefor) exists which: (i) could materially and adversely affect the ability of the Company to perform its obligations under the Transaction Documents; or (ii) would constitute or give rise to a Material Adverse Effect. In addition: (x) there is no material Proceeding before or by any Governmental Authority or any other Person, pending, or the best of Company’s Knowledge, threatened or contemplated by, against or affecting the Company, its business or assets; and (y) there are no material outstanding orders, writs, injunctions, fines, citations, awards, decrees, or any other judgments of any nature whatsoever of any Governmental Authority against or affecting the Company, its business or assets.</w:t>
        <w:br/>
        <w:t xml:space="preserve">        (e) No Broker’s Fees. None of the Company nor any of its Subsidiaries are party to any contract, agreement or understanding with any Person that would give rise to a valid claim against them or the Purchaser for a brokerage commission, finder’s fee or like payment in connection with the Transaction Documents and the transactions contemplated thereby.</w:t>
        <w:br/>
        <w:t xml:space="preserve">  (f) Financial Statements. Management of the Company periodically assesses the effectiveness of the Company’s internal control over financial reporting, based on the framework established in Internal Control—Integrated Framework (2013) issued by the Committee of Sponsoring Organizations of the Xxxxxxxx Commission. Based on this assessment, management has determined that the Company’s internal control over financial reporting is not effective. All consolidated financial statements for the Company and its consolidated Subsidiaries, included in the SEC Reports fairly present, in conformity with GAAP, except as may be otherwise specified in such financial statements or the notes thereto and except that unaudited financial statements may not contain all footnotes required by GAAP, and in all material respects the consolidated financial condition of the Company and its consolidated Subsidiaries, and the consolidated results of operations of the Company and its consolidated Subsidiaries as of and for the dates presented.</w:t>
        <w:br/>
        <w:t xml:space="preserve">  (g) No General Solicitation. Neither the Company nor any of its Subsidiaries or any of their affiliates (as defined in Rule 501(b) of Regulation D) or any person or entity acting on its or their behalf has engaged directly or indirectly in any form of general solicitation or general advertising (within the meaning of Rule 502(c) of Regulation D) in connection with the offering, issuance and sale of the Closing Shares in any manner involving a public offering within the meaning of Section 4(a)(2) of the Securities Act.</w:t>
        <w:br/>
        <w:t xml:space="preserve">  (h) Accredited Investors. Neither the Company nor any of its Subsidiaries has offered or sold any of the Closing Shares to any person or entity whom it reasonably believes is not an “accredited investor” (as defined in Rule 501(a) of Regulation D).</w:t>
        <w:br/>
        <w:t xml:space="preserve">  (i) Registration Rights. Other than the Purchaser and except as disclosed in the SEC Reports, no Person has any right to cause the Company or any Subsidiary to effect the registration under the Securities Act of any securities of the Company or any Subsidiary.</w:t>
        <w:br/>
        <w:t xml:space="preserve">  (j) Solvency. Based on the consolidated financial condition of the Company as of the date hereof, the Company and each of its Subsidiaries, when taken as a whole, is, and upon consummation of the transactions contemplated by the Transaction Documents will be, Solvent.</w:t>
        <w:br/>
        <w:t xml:space="preserve">  (k) Regulatory Compliance. Neither the Company nor any of its Subsidiaries is an “investment company” or a company “controlled” by an “investment company” under the Investment Company Act of 1940, as amended. Neither the Company nor any of its Subsidiaries is engaged as one of its important activities in extending credit for margin stock (under Regulations X, T and U of the Federal Reserve Board of Governors). The Company and each of its Subsidiaries complies in all material respects with the Federal Fair Labor Standards Act. Neither the Company nor any of its Subsidiaries is a “holding company” or an “affiliate” of a “holding company” or a “subsidiary company” of a “holding company” as each term is defined and used in the Public Utility Holding Company Act of 2005. Neither the Company’s nor any of its Subsidiaries’ properties or assets has been used by the Company or such Subsidiary, to the Company’s Knowledge, in disposing, producing, storing, treating, or transporting any hazardous substance other than in material compliance with material applicable laws.</w:t>
        <w:br/>
        <w:t xml:space="preserve">        None of the Company, any of its Subsidiaries, or any of the Company’s or its Subsidiaries’ Affiliates or any of their respective agents acting or benefiting in any capacity in connection with the transactions contemplated by this Agreement is (i) in violation of any Anti- Terrorism Law or Anti-Corruption Law, (ii) engaging in or conspiring to engage in any transaction that evades or avoids, or has the purpose of evading or avoiding or attempts to violate, any of the prohibitions set forth in any Anti-Terrorism Law or Anti-Corruption Law, or (iii) is a Blocked Person. None of the Company, any of its Subsidiaries, or to the Knowledge of the Company, any of their Affiliates or agents, acting or benefiting in any capacity in connection with the transactions contemplated by this Agreement, (x) conducts any business or engages in making or receiving any contribution of funds, goods or services to or for the benefit of any Blocked Person, or (y) deals in, or otherwise engages in any transaction relating to, any property or interest in property blocked pursuant to Executive Order No. 13224, any similar executive order or other Anti-Terrorism Law.</w:t>
        <w:br/>
        <w:t xml:space="preserve">  (l) Tax Returns and Payments; Pension Contributions. The Company and each of its Subsidiaries have timely filed all required tax returns and reports (or extensions thereof), and except and only to the extent that the Company or its applicable Subsidiary has set aside on its books provisions reasonably adequate for the payment of all unpaid and unreported Taxes, the Company and each of its Subsidiaries have timely paid all foreign, federal, state, and local Taxes, assessments, deposits and contributions owed by the Company and such Subsidiaries, in all jurisdictions in which the Company or any such Subsidiary is subject to Taxes, including the United States, unless such Taxes are being contested in accordance with the next sentence. The Company and each of its Subsidiaries, may defer payment of any contested Taxes, provided that the Company or such Subsidiary, (a) in good faith contests its obligation to pay the Taxes by appropriate proceedings promptly and diligently instituted and conducted; and (b) maintains adequate reserves or other appropriate provisions on its books in accordance with GAAP. Neither the Company nor any of its Subsidiaries is aware of any pending or threatened claims or adjustments proposed for any of the Company’s or such Subsidiary’s prior Tax years.</w:t>
        <w:br/>
        <w:t xml:space="preserve">  (m) Full Disclosure. No written representation, warranty or other statement of the Company or any of its Subsidiaries in any certificate or written statement, when taken as a whole, given to the Purchaser, as of the date such representation, warranty, or other statement was made, taken together with all such written certificates and written statements given to the Purchaser, contains any untrue statement of a material fact or omits to state a material fact necessary to make the statements contained in the certificates or statements not misleading (it being recognized that projections and forecasts provided by the Company in good faith and based upon reasonable assumptions are not viewed as facts and that actual results during the period or periods covered by such projections and forecasts may differ from the projected or forecasted results).</w:t>
        <w:br/>
        <w:t xml:space="preserve">        (n) Enforceability. The Transaction Documents have been duly executed by the Company and, upon the consummation of the transactions contemplated by the Transaction Documents, shall constitute the legal, valid, and binding obligations of the Company, enforceable against the Company in accordance with their terms, except as such enforceability may be limited by bankruptcy, fraudulent conveyance, insolvency, reorganization, transfer, moratorium, and other laws relating to or affecting creditors’ rights generally and by general equitable principles (regardless of whether such enforceability is considered in a proceeding in equity or at law).</w:t>
        <w:br/>
        <w:t xml:space="preserve">  (o) Valid Issuance. The Closing Shares (a) have been duly authorized by the Company and, upon their issuance pursuant to this Agreement in accordance with Section 2.1, will be validly issued, fully paid and non-assessable (b) will not, as of each applicable Closing Date, be subject to any preemptive, participation, rights of first refusal or other similar rights, and (c) assuming the accuracy of the Purchaser’s representations and warranties hereunder, (i) will be issued exempt from the registration requirements of the Securities Act pursuant to Section 4(a)(2) of the Securities Act and (ii) will be issued in compliance with all applicable state and federal laws concerning the issuance of the Closing Shares.</w:t>
        <w:br/>
        <w:t xml:space="preserve">  (p) Capitalization. The authorized capital stock or other capitalization of the Company, as applicable, as of September 30, 2023, is set forth in Schedule 3.1(p) attached hereto. All of such outstanding shares or other securities of the Company are validly issued, fully paid and non-assessable and have been issued in compliance with all foreign, federal and state securities laws and none of such outstanding shares or other securities were issued in violation of any preemptive rights or similar rights to subscribe for or purchase securities. The Common Stock is currently quoted on the Company’s principal Trading Market under the trading symbol “LFMD”. The Company has received no notice, either oral or written, with respect to the continued eligibility of the Common Stock for quotation on the principal Trading Market, and except as described in Schedule 3.2(q) attached hereto, the Company has maintained all requirements on its part for the continuation of such quotation. The Company has furnished to the Purchaser true, complete and correct copies of the Company’s articles of incorporation (including any certificates of designation, as applicable) (the “Organizational Documents”). Except for the Organizational Documents or as disclosed in the SEC Reports, as exhibits or otherwise, there are no other stockholder agreements, voting agreements or other Material Agreements that restrict, limit or impose obligations on the rights, designations, or preferences of the stockholders of the Company.</w:t>
        <w:br/>
        <w:t xml:space="preserve">  (q) Compliance with Securities Laws. The Company is a reporting issuer in the United States, and is not in material default under applicable U.S. federal securities laws, and except as described under Schedule 3.1(q), is in material compliance with its timely disclosure obligations under such laws and the requirements of each Trading Market on which the Common Stock is currently listed. No order, ruling or determination having the effect of suspending the sale or ceasing the trading of any securities of the Company has been issued or made by the Commission, any other securities commission, stock exchange or other regulatory authority and no proceedings for that purpose have been instituted or are pending or, to the Company’s Knowledge, are contemplated by any such authority. None of the applicable U.S. securities regulatory authorities or similar regulatory authority, any applicable Trading Market or any other competent authority has issued any order to cease or suspend trading of any securities of the Company, and the Company has not taken any action that is reasonably likely to result in the delisting of any securities of the Company that are listed or designated on any Trading Market (it being understood and agreed that the Company’s movement of its securities from one Trading Market to another Trading Market shall not constitute a delisting for purposes of this Section 3.1(q). None of the SEC Reports, at the time they were filed with the Commission,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Report is, or has been, required to be amended or updated as of the date hereof under applicable law (except for such statements as have been amended or updated in subsequent filings prior the date hereof, which amendments or updates are also part of the SEC Reports).</w:t>
        <w:br/>
        <w:t xml:space="preserve">        (r) Operations in the Ordinary Course. Except as set forth in or contemplated by the SEC Reports, since December 31, 2022 the Company and its Subsidiaries have conducted their respective businesses in the ordinary course of business in all material respects, and there has been no (i) acquisition or disposition of any material asset by the Company or any of its Subsidiaries, or any contract or arrangement therefor, other than acquisitions or dispositions for fair value in the ordinary course of business or acquisitions or dispositions as disclosed in the Company’s filings with the Commission or (ii) material change in the Company’s accounting principles, practices or methods.</w:t>
        <w:br/>
        <w:t xml:space="preserve">  (s) Insurance. The Company and its Subsidiaries are insured by insurers of recognized financial responsibility against such losses and risks and in such amounts as are prudent and customary in the businesses in which they are engaged. The Company does not have any reason to believe that it or any Subsidiary will not be able to renew its existing insurance coverage as and when such coverage expires or to obtain similar coverage from similar insurers as may be necessary to continue its business in all material respects.</w:t>
        <w:br/>
        <w:t xml:space="preserve">  (t)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stockholder approval provisions of any Trading Market on which any of the securities of the Company are listed or designated.</w:t>
        <w:br/>
        <w:t xml:space="preserve">  (u) Listing Rules. The Company is not required to obtain any consent or approval from its stockholders in connection with the consummation of the transactions contemplated by this Agreement or any of the Transaction Documents pursuant to the rules of any Trading Market on which any of the securities of the Company are listed or designated.</w:t>
        <w:br/>
        <w:t xml:space="preserve">  (v) No Other Representations and Warranties. Except for the representations and warranties contained in this Section 3.1, neither the Company nor any of its Subsidiaries make any other express or implied representation or warranty, either written or oral, including any as to the future revenue, profitability or success of the Company, or any representation or warranty arising from statute or otherwise in law.</w:t>
        <w:br/>
        <w:t xml:space="preserve">        3.2. Representations and Warranties of the Purchaser. The Purchaser hereby represents and warrants as of the date hereof and as of the Closing Date to the Company as follows (unless as of a specific date therein, in which case they shall be accurate as of such date):</w:t>
        <w:br/>
        <w:t xml:space="preserve">  (a) Organization; Authority. The Purchaser is an entity duly incorporated, validly existing and in good standing under the laws of the jurisdiction of its incorporation or formation with full right, corporate power and authority to enter into and to consummate the transactions contemplated by the Transaction Documents and otherwise to carry out its obligations hereunder and thereunder. The execution and delivery of the Transaction Documents and performance by the Purchaser of the transactions contemplated by the Transaction Documents have been duly authorized by all necessary corporate action by the Purchaser. Each Transaction Document to which it is a party has been duly executed by the Purchaser, and when delivered by the Purchaser in accordance with the terms hereof, will constitute the valid and legally binding obligation of the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Own Account. The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Purchaser’s right to sell the Securities pursuant to the Registration Statement or otherwise in compliance with applicable federal and state securities laws). The Purchaser is acquiring the Securities hereunder in the ordinary course of its business.</w:t>
        <w:br/>
        <w:t xml:space="preserve">  (c) Purchaser Status. At the time the Purchaser was offered the Closing Shares, it was, and as of the date hereof it is, either: (i) an “accredited investor” as defined in Rule 501(a)(1), (a)(2), (a)(3), (a)(7) or (a)(8) under the Securities Act or (ii) a “qualified institutional buyer” as defined in Rule 144A(a) under the Securities Act.</w:t>
        <w:br/>
        <w:t xml:space="preserve">  (d) Experience of The Purchaser. The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The Purchaser is able to bear the economic risk of an investment in the Securities and, at the present time, is able to afford a complete loss of such investment. The Purchaser and its advisors, if any, have been furnished with all materials relating to the business, financial condition and results of operations of the Company, and materials relating to the offer and sale of the Securities, that have been requested by the Purchaser or its advisors, if any. The Purchaser acknowledges and understands that its investment in the Securities involves a significant degree of risk.</w:t>
        <w:br/>
        <w:t xml:space="preserve">        (e) General Solicitation. The Purchaser is not purchasing the Securities as a result of any advertisement, article, notice or other communication regarding the Securities published in any newspaper, magazine or similar media or broadcast over television or radio or presented at any seminar or, to the Purchaser’s knowledge, any other general solicitation or general advertisement.</w:t>
        <w:br/>
        <w:t xml:space="preserve">  (f) Access to Information. The Purchaser acknowledges that it has had the opportunity to review the Transaction Documents (including all exhibits and schedules thereto) and the Exchange Act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w:t>
        <w:br/>
        <w:t xml:space="preserve">  (g) Certain Transactions and Confidentiality. Other than consummating the transactions contemplated hereunder, the Purchaser has not directly or indirectly, nor has any Person acting on behalf of or pursuant to any understanding with the Purchaser, executed any purchases or sales, including Short Sales, of the securities of the Company during the period commencing as of the time that the Purchaser first received a term sheet (written or oral) from the Company or any other Person representing the Company setting forth the material terms of the transactions contemplated hereunder and ending immediately prior to the execution hereof. The Purchaser has maintained the confidentiality of all disclosures made to it in connection with this transaction (including the existence and terms of this transaction).</w:t>
        <w:br/>
        <w:t xml:space="preserve">  (h) No Governmental Review. The Purchaser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(i) No Conflicts. The execution, delivery and performance by the Purchaser of this Agreement and the consummation by the Purchaser of the transactions contemplated hereby will not (i) result in a violation of the organizational documents of the Purchaser or (ii) conflict with, or constitute a default (or an event which with notice or lapse of time or both would become a default) under, or give to others any rights of consent, termination, amendment, acceleration or cancellation of, any agreement, indenture or instrument to which the Purchaser is a party, or (iii) result in a violation of any law, rule, regulation, order, judgment or decree (including federal and state securities laws) applicable to the Purchaser, except in the case of clauses (ii) and (iii) above, for such that are not material and do not otherwise affect the ability of the Purchaser to consummate the transactions contemplated hereby.</w:t>
        <w:br/>
        <w:t xml:space="preserve">  (j) No Legal, Tax or Investment Advice. The Purchaser understands that nothing in this Agreement or any other materials presented by or on behalf of the Company to the Purchaser in connection with the purchase of the Securities constitutes legal, tax or investment advice. The Purchaser has consulted such legal, tax and investment advisors as it, in its sole discretion, has deemed necessary or appropriate in connection with its purchase of the Securities.</w:t>
        <w:br/>
        <w:t xml:space="preserve">        The Company acknowledges and agrees that the representations contained in this Section 3.2 shall not modify, amend or affect the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w:t>
        <w:br/>
        <w:t xml:space="preserve">  ARTICLE IV.</w:t>
        <w:br/>
        <w:t>OTHER AGREEMENTS OF THE PARTIES</w:t>
        <w:br/>
        <w:t xml:space="preserve">  4.1.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the Registration Rights Agreement and shall have the rights and obligations of a Purchaser under this Agreement and the Registration Rights Agreement.</w:t>
        <w:br/>
        <w:t xml:space="preserve">  (b) The Purchaser agree to the imprinting, so long as is required by this Section 4.1, of a legend on any of the Securities in the following form:</w:t>
        <w:br/>
        <w:t xml:space="preserve">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The Company acknowledges and agrees that the Purchaser may from time to 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the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the Registration Rights Agreement, the preparation and filing of any required prospectus supplement under Rule 424(b)(3) under the Securities Act or other applicable provision of the Securities Act to appropriately amend the list of Selling Securityholders (as defined in the Registration Rights Agreement) thereunder.</w:t>
        <w:br/>
        <w:t xml:space="preserve">  (c) Instruments, whether certificated or uncertificated, evidencing the Securities shall not contain any legend (including the legend set forth in Section 4.1(b) hereof), (i) while a registration statement (including the Registration Statement) covering the resale of such security is effective under the Securities Act, (ii) following any sale of such Securities pursuant to Rule 144, (iii) if such Securities are eligible for sale under Rule 144, without the requirement for the Company to be in compliance with the current public information required under Rule 144 as to such Securities and without volume or manner-of-sale restrictions, or (iv) if such legend is not required under applicable requirements of the Securities Act (including judicial interpretations and pronouncements issued by the staff of the Commission). Promptly after the Effective Date, the Company shall cause its counsel to issue a legal opinion to the Transfer Agent if required by the Transfer Agent to effect the removal of the legend hereunder. The Company agrees that following the Effective Date or at such time as such legend is no longer required under this Section 4.1(c), it will, as soon as practicable and no later than five Trading Days following the delivery by a Purchaser to the Company or the Transfer Agent of a certificate or book entry (at the election of the Purchaser, provided absent instructions to the contrary the default shall be book-entry) representing Securities, as the case may be, issued with a restrictive legend, deliver or cause to be delivered to the Purchaser an unrestricted book entry representing such shares that is free from all restrictive and other legends. The Company may not make any notation on its records or give instructions to the Transfer Agent that enlarge the restrictions on transfer set forth in this Section 4. Instruments, whether certificated or uncertificated, for Securities subject to legend removal hereunder shall be transmitted by the Transfer Agent to the Purchaser by crediting the account of the Purchaser’s prime broker with the Depository Trust Company System as directed by the Purchaser.</w:t>
        <w:br/>
        <w:t xml:space="preserve">  4.2. Furnishing of Information; Public Information. Until the Purchaser owns no Securities, the Company covenants to use commercially reasonable efforts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4.3.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 xml:space="preserve">        4.4. Securities Laws Disclosure; Publicity. The Company shall (a) by 9:30 a.m. (New York City time) on the Trading Day immediately following the date hereof, issue a press release disclosing the material terms of the transactions contemplated hereby, and (b) file a Current Report on Form 8-K under Item 8.01 (and any other Item as required under applicable securities laws) with the Commission within the time required by the Exchange Act. The Company and the Purchaser shall consult with each other in issuing any other press releases with respect to the transactions contemplated hereby, and neither the Company nor the Purchaser shall issue any such press release nor otherwise make any such public statement without the prior consent of the Company, with respect to any press release of the Purchaser, or without the prior consent of the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w:t>
        <w:br/>
        <w:t xml:space="preserve">  4.5. Stockholder Rights Plan. No claim will be made or enforced by the Company or, with the consent of the Company, any other Person, that the Purchaser is an “Acquiring Person” under any control share acquisition, business combination, poison pill (including any distribution under a rights agreement) or similar anti-takeover plan or arrangement in effect or hereafter adopted by the Company, or that the Purchaser could be deemed to trigger the provisions of any such plan or arrangement, by virtue of receiving Securities under the Transaction Documents or under any other agreement between the Company and the Purchaser.</w:t>
        <w:br/>
        <w:t xml:space="preserve">  4.6. Confidentiality. Except with respect to the material terms and conditions of the transactions contemplated by the Transaction Documents, which shall be disclosed pursuant to Section 4.4, the Purchaser acknowledges and agrees that the Confidentiality Agreement, dated as of April 23, 2023, between the Purchaser and the Company (the “Confidentiality Agreement”) remains in full force and effect and, in addition, covenants and agrees that the Purchaser and Purchaser Parties will keep confidential, in accordance with the provisions of the Confidentiality Agreement, information provided to the Purchaser pursuant to this Agreement. Aside from the purchases contemplated in this Agreement, the Purchaser and Purchaser Parties will not trade in the Company’s securities while the Purchaser is in possession of material non-public information about the Company.</w:t>
        <w:br/>
        <w:t xml:space="preserve">        4.7. Indemnification.</w:t>
        <w:br/>
        <w:t xml:space="preserve">  (a) Subject to the provisions of this Section 4.7, each party (the “Indemnifying Party”) will indemnify and hold the other party and its directors, officers, employees and agents, and the successors and assigns of each of them (each, an “Indemnified Party”) harmless from any and all losses, liabilities, obligations, claims, contingencies, damages, costs and expenses, including all judgments, amounts paid in settlements, court costs and reasonable attorneys’ fees and costs of investigation (collectively, “Claims”) that any Indemnified Party may suffer or incur as a result of or relating to (a) any breach of any of the representations, warranties, covenants or agreements made by the Indemnifying Party in this Agreement or in the other Transaction Documents or (b) any Claims brought or made against the Indemnified Parties by any third party, with respect to any of the transactions set forth in the Transaction Documents (unless such Action is based upon a breach of the Indemnified Party’s representations, warranties, or covenants under the Transaction Documents or any violations by the Indemnified Parties of state or federal securities laws or any conduct by the Indemnified Parties which constitutes fraud, gross negligence, or willful misconduct). If any action shall be brought against the Indemnified Party in respect of which indemnity may be sought pursuant to this Agreement, the Indemnified Party shall promptly notify the Indemnifying Party in writing, and the Indemnifying Party shall have the right to assume the defense thereof with counsel of its own choosing reasonably acceptable to the Indemnified Party. The Indemnified Party shall have the right to employ separate counsel in any such action and participate in the defense thereof, but the fees and expenses of such counsel shall be at the expense of the Indemnified Party except to the extent that (i) the engagement thereof has been specifically authorized by the Indemnifying Party in writing, (ii) the Indemnifying Party has failed after a reasonable period of time to assume such defense and to employ counsel or (iii) in such action there is, in the reasonable opinion of counsel, a material conflict on any material issue between the position of the Indemnifying Party and the position of the Indemnified Party, in which case the Indemnifying Party shall be responsible for the reasonable fees and expenses of no more than one such separate counsel. The Indemnifying Party will not be liable to the Indemnified Party under this Agreement (y) for any settlement by an Indemnified Party effected without the Indemnifying Party’s prior written consent, which shall not be unreasonably withheld or delayed; or (z) to the extent, but only to the extent that a loss, claim, damage or liability is attributable to (A) the Indemnified Party’s breach of any of the representations, warranties, covenants or agreements made by the Indemnified Party in this Agreement or in the other Transaction Documents, or (B) any conduct by the Indemnified Party which constitutes gross negligence or willful misconduct. The indemnification required by this Section 4.7 shall be made by periodic payments of the amount thereof during the course of the investigation or defense, as and when bills are received or are incurred. The indemnity agreements contained herein shall be in addition to any cause of action or similar right of the Indemnified Party against the Indemnifying Party or others and any liabilities the Indemnifying Party may be subject to pursuant to law.</w:t>
        <w:br/>
        <w:t xml:space="preserve">  (b) The representations, warranties and covenants of the Indemnifying Party, and the Indemnified Party’s right to indemnification with respect thereto, shall not be affected or deemed waived by reason of any investigation made by or on behalf of the Indemnified Party or by reason of the fact that the Indemnified Party knew or should have known that any such representation or warranty is, was, or might be inaccurate or by reason of the Indemnified Party’s waiver of any condition set forth in Section 2.3, as the case may be</w:t>
        <w:br/>
        <w:t xml:space="preserve">  4.8. Reservation and Listing of Securities. As of the date hereof, the Company has reserved and the Company shall continue to reserve and keep available at all times, free of preemptive rights, a sufficient number of shares of Common Stock for the purpose of enabling the Company to issue the Closing Shares pursuant to this Agreement.</w:t>
        <w:br/>
        <w:t xml:space="preserve">        4.9. Listing of Common Stock. The Company hereby agrees to use commercially reasonable efforts to maintain the listing or quotation of the Common Stock on the Trading Market on which it is currently listed, and concurrently with the Closing, the Company shall apply to list or quote all of the Common Stock on such Trading Market and promptly secure the listing of all of the Common Stock on such Trading Market. The Company will then take all commercially reasonable action necessary to continue the listing or quotation and trading of its Common Stock on a Trading Market and will comply in all respects with the Company’s reporting, filing and other obligations under the bylaws or rules of the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4.10. Form D; Blue Sky Filings. The Company agrees to timely file a Form D with respect to the Securities as required under Regulation D and to provide a copy thereof, promptly upon request of the Purchaser. The Company shall take such action as the Company shall reasonably determine is necessary in order to obtain an exemption for, or to qualify the Securities for, sale to the Purchaser at the Closing under applicable securities or “Blue Sky” laws of the states of the United States, and shall provide evidence of such actions promptly upon request of the Purchaser.</w:t>
        <w:br/>
        <w:t xml:space="preserve">  4.11. Purchaser Lock-Up. The Purchaser shall not sell, dispose of, transfer, make any short sale of, grant any option for the purchase of, or enter into any hedging or similar transaction with the same economic effect as a sale, any Common Stock or other securities of the Company held by the Purchaser, including the Closing Shares, during the 180-day period following the Closing Date, unless the sale or transfer is in connection with a Change of Control of the Company in which the Company is sold to, merged, consolidated, reorganized into or with, or its assets are transferred or sold to another entity, after which the holders of voting securities of the Company immediately prior to such transaction, including voting securities issuable upon exercise or conversion of vested options, warrants or other securities or rights, hold (directly or indirectly) less than a majority of the combined voting power of the then-outstanding securities of the surviving entity. Xxxxxxxxx agrees to execute and deliver such other agreements as may be reasonably requested by the Company that are consistent with the foregoing or that are necessary to give further effect to the foregoing provision. In order to enforce the foregoing covenant, the Company may impose stop-transfer instructions with respect to the Closing Shares until the end of such period.</w:t>
        <w:br/>
        <w:t xml:space="preserve">  4.12. Board Matters. Subject to compliance with all applicable listing standards and rules of the Trading Market:</w:t>
        <w:br/>
        <w:t xml:space="preserve">  (a) The Purchaser shall have the right (the “Board Observer Right”) to appoint one individual as a non-voting observer to the Board of Directors (a “Board Observer”), who shall initially be Xxxxxx Xxxxx and, if he ceases to be employed by Medifast, Inc., shall thereafter be the successor Chief Executive Officer of Medifast, Inc. The Board Observer shall be entitled to attend and participate fully in all meetings of the Board of Directors (including telephonic or videoconference meetings but excluding committee meetings or executive sessions of any or all of the directors, which the Board Observer may attend only on invitation of the Board of Directors), but in no event shall the Board Observer (i) be deemed to be a member of the Board of Directors or any committee; (ii) except for (and without limitation of) the obligations expressly set forth in this Agreement (or other agreements between the Board Observer and the Company, such as confidentiality agreements) have or be deemed to have, or otherwise be subject to, any duties (fiduciary or otherwise) to the Company or its stockholders; or (iii) have the right to propose or offer any motions or resolutions to the Board of Directors or committees. Upon request, the Company shall allow the Board Observer to attend Board of Directors meetings by telephone or electronic communication. The presence of the Board Observer shall not be taken into account or required for purposes of establishing a quorum. The Board Observer shall have entered into a confidentiality agreement on terms reasonably satisfactory to the Company prior to the exercise of the rights contained in this Section 4.12.</w:t>
        <w:br/>
        <w:t xml:space="preserve">        (b) The Company shall provide to the Board Observer copies of all notices, minutes, consents, and other materials that it provides to members of the Board of Directors (collectively, “Board Materials”), including any draft versions, proposed written consents, and exhibits and annexes to any such materials, at the same time and in the same manner as such information is delivered to the members of the Board of Directors.</w:t>
        <w:br/>
        <w:t xml:space="preserve">  (c) Notwithstanding anything herein to the contrary, the Company may exclude the Board Observer from access to any Board Materials, meeting, or portion thereof if the Board of Directors concludes that (i) such exclusion is reasonably necessary to preserve the attorney- client or work product privilege between the Company and its counsel (provided, however, that any such exclusion shall only apply to such portion of such material or meeting which would be required to preserve such privilege); (ii) such Board Materials or discussion relates directly to the Company’s relationship, contractual or otherwise, with the Purchaser or any of its Affiliates or any actual or potential transactions between or involving the Company and the Purchaser or any of its Affiliates; or (iii) such exclusion is necessary to avoid a conflict of interest or disclosure that is restricted by any agreement to which the Company is a party or otherwise bound.</w:t>
        <w:br/>
        <w:t xml:space="preserve">  (d) The parties agree that neither the Company nor any member of the Board of Directors or committee shall be entitled to rely on any statements or views expressed by the Board Observer in any Board of Directors or committee meeting.</w:t>
        <w:br/>
        <w:t xml:space="preserve">  (e) The Company agrees to reimburse the Purchaser promptly for reasonable out-of-pocket expenses incurred in connection with the Board Observer’s attendance at Board of Director and committee meetings; provided that all reimbursements payable by the Company pursuant to this Section 4.12 shall be payable in accordance with and subject to the Company’s policies and practices with respect to director expense reimbursement then in effect.</w:t>
        <w:br/>
        <w:t xml:space="preserve">  (f) Termination of Board Observer Right. The Purchaser’s Board Observer Right under Section 4.12(a) shall terminate and be of no further force and effect upon the earlier of (i) five years from the Closing Date, or (ii) termination of the Collaboration (as defined in the Letter of Intent), as evidenced by the latest to occur of the following: (A) the termination of the Coordinated Coaching and Wellness Support Services Agreement, (B) the termination of the Leased Coaching Staff Agreement, and (C) the termination of any Definitive Agreement evidencing the Bundle (as defined in the Letter of Intent) including, without limitation, a coordinated coaching agreement or any amendment to the Program Development Agreement; provided, that Section 4.12(f) shall survive any such termination. For clarity, the term of the Board Observer Right is not intended to coincide with the term of this Agreement.</w:t>
        <w:br/>
        <w:t xml:space="preserve">        ARTICLE V.</w:t>
        <w:br/>
        <w:t>MISCELLANEOUS</w:t>
        <w:br/>
        <w:t xml:space="preserve">  5.1. Termination.</w:t>
        <w:br/>
        <w:t xml:space="preserve">  (a) In General. This Agreement may be terminated by either party, by written notice to the other party, if the Closing has not been consummated on or before December 13, 2023; provided, however, that the right to terminate this Agreement under this Section 5.1 shall not be available to a party whose failure to fulfill any obligation under this Agreement has been the proximate cause of or resulted in the failure of the transactions contemplated hereunder to occur on or before such date.</w:t>
        <w:br/>
        <w:t xml:space="preserve">  (b) Effect of Termination. In the event of the termination of this Agreement in accordance with this Section 5.1, this Agreement shall forthwith become void and there shall be no liability on the part of any party hereto except that: (i) the obligations set forth in Section 4.6 and this Article V shall survive termination; and (ii) nothing herein shall relieve any party hereto from liability for any willful breach of any provision hereof, fraud or intentional misrepresentations.</w:t>
        <w:br/>
        <w:t xml:space="preserve">  5.2.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stamp taxes and other similar taxes and duties levied in connection with the delivery of the Closing Shares to the Purchaser.</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 In the event of any inconsistency between the statements in the body of this Agreement and those in the other Transaction Documents and the exhibits and schedules thereto (other than an exception expressly set forth as such in the disclosure schedules), the statements in the body of this Agreement will control.</w:t>
        <w:br/>
        <w:t xml:space="preserve">  5.4. Notices. Any and all notices or other communications or deliveries required or permitted to be provided hereunder shall be in writing and shall be deemed given and effective on the earliest of: (a) the date of transmission, if such notice or communication is delivered via facsimile at the facsimile number or email attachment as set forth on the signature pages attached hereto at or prior to 5:30 p.m. (New York City time) on a Trading Day, (b) the next Trading Day after the date of transmission, if such notice or communication is delivered via facsimile at the facsimile number or email attachment as set forth on the signature pages attached hereto on a day that is not a Trading Day or later than 5:30 p.m. (New York City time) on any Trading Day, (c) the second (2nd) Trading Day following the date of mailing, if sent by U.S. nationally recognized overnight courier service or (d) upon actual receipt by the party to whom such notice is required to be given.</w:t>
        <w:br/>
        <w:t xml:space="preserve">        5.5. Amendments; Waivers. No provision of this Agreement may be waived, modified, supplemented or amended except in a written instrument signed, in the case of an amendment, by the Company and the Purchaser, in the case of a waiver, by the party against whom enforcement of any such waived provision is sought.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amendment effected in accordance with this Section 5.5 shall be binding upon the Purchaser and the Company.</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the Purchaser (other than by Change of Control of the Company). The Purchaser may assign any or all of its rights under this Agreement to any Person to whom the Purchaser assigns or transfers any Securities, provided that such transferee agrees in writing to be bound, with respect to the transferred Securities, by the provisions of the Transaction Documents that apply to the “Purchaser.”</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4.7.</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stockholders, partners, members, employees or agents) shall be commenced exclusively in the Delaware Chancery Court, or, if the Delaware Chancery Court does not have subject matter jurisdiction, the Superior Court of the State of Delaware (and the Complex Commercial Litigation Division thereof if such division has jurisdiction over the particular matter), or if the Superior Court of the State of Delaware does not have jurisdiction, any federal court of the United States of America sitting in the State of Delaware) (“Delaware Courts”). Each party hereby irrevocably submits to the exclusive jurisdiction of the Delaware Courts for the adjudication of any dispute hereunder or in connection herewith or with any transaction contemplated hereby or discussed herein (including with respect to any claim or cause of action based upon, arising out of or related to any of the Transaction Documents), and hereby irrevocably waives, and agrees not to assert in any Proceeding, any claim that it is not personally subject to the jurisdiction of any such court, that such Proceeding is improper or is an inconvenient venue for such proceeding. Each party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hereto shall commence a Proceeding to enforce any provisions of the Transaction Documents, then, in addition to the obligations of the Company under Section 4.7, the prevailing party in such Proceeding shall be reimbursed by the non-prevailing party for its reasonable attorneys’ fees and other costs and expenses incurred with the investigation, preparation and prosecution of such Proceeding.</w:t>
        <w:br/>
        <w:t xml:space="preserve">        5.10. Survival. The representations and warranties contained herein shall survive the Closing and the delivery of the Securities indefinitely unless another period is explicitly specified herein. Notwithstanding the foregoing, any claims which are timely asserted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and that electronic signatures shall have the same force and effect as an original signature of the signing party.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the Purchaser exercises a right, election, demand or option under a Transaction Document and the Company does not timely perform its related obligations within the periods therein provided, then the Purchaser may rescind or withdraw, in its sole discretion from time to time upon written notice to the Company, any relevant notice, demand or election in whole or in part without prejudice to its future actions and rights.</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5.17.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5.18.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IN WITNESS WHEREOF, the parties hereto have caused this Stock Purchase Agreement to be duly executed by their respective authorized signatories as of the date first indicated above.</w:t>
        <w:br/>
        <w:t xml:space="preserve">  LIFEMD, INC.   Address for Notice:</w:t>
        <w:br/>
        <w:t xml:space="preserve">        By: /s/ Xxxxxx Xxxxxxxxx   LifeMD, Inc.</w:t>
        <w:br/>
        <w:t>Name: Xxxxxx Xxxxxxxxx   000 Xxxxx Xxxxxx, Xxxxx 000</w:t>
        <w:br/>
        <w:t>Title: Chief Executive Officer   New York, New York</w:t>
        <w:br/>
        <w:t xml:space="preserve">      10001</w:t>
        <w:br/>
        <w:t xml:space="preserve">      Attn: General Counsel</w:t>
        <w:br/>
        <w:t xml:space="preserve">      Email: xxxxx@xxxxxx.xxx</w:t>
        <w:br/>
        <w:t xml:space="preserve">              With a copy to (which shall not constitute notice):</w:t>
        <w:br/>
        <w:t xml:space="preserve">              Xxxxxx &amp;  Xxxxxxx LLP</w:t>
        <w:br/>
        <w:t xml:space="preserve">      00 Xxxxx Xxxxx Xxxxxx</w:t>
        <w:br/>
        <w:t xml:space="preserve">      Suite 1500</w:t>
        <w:br/>
        <w:t xml:space="preserve">      Minneapolis, MN 55402-1498</w:t>
        <w:br/>
        <w:t xml:space="preserve">      Attn: Cam Xxxxx</w:t>
        <w:br/>
        <w:t xml:space="preserve">      Email: xxxxx.xxx@xxxxxx.xxx</w:t>
        <w:br/>
        <w:t xml:space="preserve">  [REMAINDER OF PAGE INTENTIONALLY LEFT BLANK</w:t>
        <w:br/>
        <w:t xml:space="preserve">  SIGNATURE PAGE FOR PURCHASER FOLLOWS]</w:t>
        <w:br/>
        <w:t xml:space="preserve">        PURCHASER SIGNATURE PAGE TO LIFEMD, INC. STOCK PURCHASE AGREEMENT</w:t>
        <w:br/>
        <w:t xml:space="preserve">  IN WITNESS WHEREOF, the undersigned have caused this Stock Purchase Agreement to be duly executed by their respective authorized signatories as of the date first indicated above.</w:t>
        <w:br/>
        <w:t xml:space="preserve">  XXXXX PHARMACEUTICALS, INC.   Address for Notice:</w:t>
        <w:br/>
        <w:t xml:space="preserve">      By: /s/ Xxxxxx X. Xxxxx                   </w:t>
        <w:br/>
        <w:t>Xxxxx Pharmaceuticals, Inc.</w:t>
        <w:br/>
        <w:t xml:space="preserve">Name: Xxxxxx X. Xxxxx  </w:t>
        <w:br/>
        <w:t>100 International Drive</w:t>
        <w:br/>
        <w:t>Title: President   18th Floor</w:t>
        <w:br/>
        <w:t xml:space="preserve">      Baltimore, Maryland</w:t>
        <w:br/>
        <w:t xml:space="preserve">      21202</w:t>
        <w:br/>
        <w:t xml:space="preserve">      Attention: Chief Legal Officer</w:t>
        <w:br/>
        <w:t xml:space="preserve">              With a copy to (which shall not constitute notice):</w:t>
        <w:br/>
        <w:t xml:space="preserve">              Xxxxxxx GPM LLP</w:t>
        <w:br/>
        <w:t xml:space="preserve">      00 Xxxxx 0xx Xxxxxx</w:t>
        <w:br/>
        <w:t>3100 IDS Center</w:t>
        <w:br/>
        <w:t xml:space="preserve">      Minneapolis, MN 55402-3796</w:t>
        <w:br/>
        <w:t>Attn: Xxxx Xxxxxxxxxx</w:t>
        <w:br/>
        <w:t xml:space="preserve">      Email: xxxx.xxxxxxxxxx@xxxxxxxxxx.xxx</w:t>
        <w:br/>
        <w:t xml:space="preserve">  Subscription Amount: $10,000,000</w:t>
        <w:br/>
        <w:t xml:space="preserve">  Shares of Common Stock: 1,224,425</w:t>
        <w:br/>
        <w:t xml:space="preserve">  Price per Share of Common Stock: $8.1671 per share of Common Stock, which is the price per share of Common Stock of the Company calculated based on the volume-weighted average price per share of Common Stock of the Company on the Nasdaq Global Market during regular trading session (and excluding pre-market and after-hours trading) over the three consecutive trading days prior to and including December 8, 2023.</w:t>
        <w:br/>
        <w:t xml:space="preserve">        SCHEDULE 3.1(P)</w:t>
        <w:br/>
        <w:t xml:space="preserve">  Capitalization of the Company</w:t>
        <w:br/>
        <w:t xml:space="preserve">  As of September 30, 2023, the Company had (i) 34,656,210 shares of common stock outstanding, and (ii) 1,400,000 shares of Series A Preferred Stock outstanding, which excludes the following as of such date:</w:t>
        <w:br/>
        <w:t xml:space="preserve">  - 2,954,750 shares of Common Stock issuable pursuant to outstanding RSUs and RSAs of the Company;</w:t>
        <w:br/>
        <w:t xml:space="preserve">  - 2,616,722 shares of Common Stock issuable upon the exercise of outstanding stock options;</w:t>
        <w:br/>
        <w:t xml:space="preserve">  - 4,827,380 shares of Common Stock issuable upon the exercise of warrants outstanding; and</w:t>
        <w:br/>
        <w:t xml:space="preserve">  - 1,342,282 shares of Common Stock issuable upon the conversion of outstanding long- term debt.</w:t>
        <w:br/>
        <w:t xml:space="preserve">        SCHEDULE 3.1(Q)</w:t>
        <w:br/>
        <w:t xml:space="preserve">  Exceptions to Compliance with Securities Laws</w:t>
        <w:br/>
        <w:t xml:space="preserve">  The Company currently does not have a majority of independent directors, as required by Nasdaq Rule 5605(b).</w:t>
        <w:br/>
        <w:t xml:space="preserve">        EXHIBIT A</w:t>
        <w:br/>
        <w:t xml:space="preserve">  REGISTRATION RIGHTS AGREEMENT</w:t>
        <w:br/>
        <w:t xml:space="preserve">  THIS REGISTRATION RIGHTS AGREEMENT (this “Agreement”), dated as of December 11, 2023, is made and entered into by and between LifeMD, Inc., a Delaware corporation (the “Company”) and Xxxxx Pharmaceuticals, Inc., a Maryland corporation (“Holder”).</w:t>
        <w:br/>
        <w:t xml:space="preserve">  RECITALS</w:t>
        <w:br/>
        <w:t xml:space="preserve">  WHEREAS, pursuant to the terms of that certain Stock Purchase Agreement (the “Purchase Agreement”) entered into as of the date hereof by and among the Company and the Holder, the Company has issued 1,224,425 shares (the “Shares”) of Common Stock, $0.01 par value per share of the Company (the “Common Stock”);</w:t>
        <w:br/>
        <w:t xml:space="preserve">  WHEREAS, the obligation of the Holder to purchase the Shares under the Purchase Agreement is conditioned upon the Company entering into this Agreement in order to provide the Holder with certain registration rights with respect to the Shares,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principal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 “Agreement” shall have the meaning given in the Preamble.</w:t>
        <w:br/>
        <w:t xml:space="preserve">  “Board” shall mean the Board of Directors of the Company.</w:t>
        <w:br/>
        <w:t xml:space="preserve">  “Commission” shall mean the United States Securities and Exchange Commission. “Common Stock” shall have the meaning given in the Recitals hereto.</w:t>
        <w:br/>
        <w:t xml:space="preserve">  “Company” shall have the meaning given in the Preamble.</w:t>
        <w:br/>
        <w:t xml:space="preserve">  “Demand Registration” shall have the meaning given in subsection 2.2.1.</w:t>
        <w:br/>
        <w:t xml:space="preserve">  “Exchange Act” shall mean the Securities Exchange Act of 1934, as it may be amended from time to time. “Form S-3” shall mean a registration statement on Form S-3.</w:t>
        <w:br/>
        <w:t xml:space="preserve">  “Holder” shall have the meaning given in the Preamble.</w:t>
        <w:br/>
        <w:t xml:space="preserve">        “Maximum Number of Securities” shall have the meaning given in subsection 2.2.4.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any Prospectus, in the light of the circumstances under which they were made) not misleading.</w:t>
        <w:br/>
        <w:t xml:space="preserve">  “Piggyback Registration” shall have the meaning given in subsection 2.3.1.</w:t>
        <w:br/>
        <w:t xml:space="preserve">  “Pro Rata” shall have the meaning given in subsection 2.2.4.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Shares, and (b) any other equity security of the Company issued or issuable with respect to the securities covered by (a) above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or its transfer agent, and subsequent public distribution of such securities shall not require registration under the Securities Act; (C) such securities shall have ceased to be outstanding; (D) such securities may be sold without volume or manner of sale restrictions pursuant to Rule 144 promulgated under the Securities Act (or any successor rule promulgated thereafter by the Commission); or (E)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Holder initiating a Demand Registration to be registered for offer and sale in the applicable Registration.</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“Rule 415” shall mean Rule 415 under the Securities Act (or any successor or similar provision adopted by the Commission then in effect).</w:t>
        <w:br/>
        <w:t xml:space="preserve">  “Securities Act” shall mean the Securities Act of 1933, as amended from time to time.</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ARTICLE II</w:t>
        <w:br/>
        <w:t>REGISTRATIONS</w:t>
        <w:br/>
        <w:t xml:space="preserve">  2.1 Demand Registration.</w:t>
        <w:br/>
        <w:t xml:space="preserve">  2.1.1 Request for Registration. Subject to the provisions of subsection 2.1.4 and Section 2.3 hereof, the Holder may make a written demand for Registration of the Registrable Securities, which written demand shall describe the amount and type of securities to be included in such Registration and the intended method(s) of distribution thereof (such written demand a “Demand Registration”). The Company shall effect, as soon thereafter as practicable, the Registration of the Registrable Securities by filing a Registration Statement relating thereto as soon as practicable, but not more than ninety (90) days immediately after the Company’s receipt of the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material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such stop order or injunction is removed, rescinded or otherwise terminated.</w:t>
        <w:br/>
        <w:t xml:space="preserve">  2.1.3 Underwritten Offering. Subject to the provisions of subsection 2.1.4 and Section 2.3 hereof, if the Holder so advises the Company as part of its Demand Registration that the offering of the Registrable Securities pursuant to such Demand Registration shall be in the form of an Underwritten Offering, then the right of such Holder to include its Registrable Securities in such Registration shall be conditioned upon such Holder’s participation in such Underwritten Offering and the inclusion of such Holder’s Registrable Securities in such Underwritten Offering to the extent provided herein. The Holder shall enter into an underwriting agreement in customary form with the Underwriter(s) selected for such Underwritten Offering by the Holder, which Underwriter(s) shall be reasonably satisfactory to the Company.</w:t>
        <w:br/>
        <w:t xml:space="preserve">        2.1.4 Reduction of Underwritten Offering. If the managing Underwriter or Underwriters in an Underwritten Registration pursuant to a Demand Registration, in good faith, advises the Company and the Holder in writing that the dollar amount or number of Registrable Securities that the Holder desires to sell, taken together with all other Common Stock or other equity securities that the Company desires to sell and the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Holder that can be sold without exceeding the Maximum Number of Securities; (ii) second, to the extent that the Maximum Number of Securities has not been reached under the foregoing clause (i), the Registrable Securities of the Holder the Holder exercising its rights to register its Registrable Securities pursuant to subsection 2.2.1 hereof, without exceeding the Maximum Number of Securities; and (iii) third, to the extent that the Maximum Number of Securities has not been reached under the foregoing clauses (i) and (ii), the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 (pro rata based on the respective number of Registrable Securities held by each such person or entity).</w:t>
        <w:br/>
        <w:t xml:space="preserve">  2.1.5 Demand Registration Withdrawal. Any Holder shall have the right to withdraw from a Registration pursuant to such Demand Registration for any or no reason whatsoever upon written notification to the Company and the Underwriter or Underwriters (if any) of their intention to withdraw from such Registration at least two (2) business days prior to the effectiveness of the Registration Statement filed with the Commission with respect to the Registration of its Registrable Securities pursuant to such Demand Registration (or in the case of an Underwritten Registration pursuant to subsection 2.1.4 at least five (5) business days prior to the time of pricing of the applicable offering). Notwithstanding anything to the contrary in this Agreement, the Company shall be responsible for the Registration Expenses incurred in connection with a Registration pursuant to a Demand Registration prior to its withdrawal under this subsection 2.1.5.</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 rights offering or an exchange offer or offering of securities solely to the Company’s then existing stockholders, (iii) for an offering of debt that is convertible into equity securities of the Company or (iv) for a dividend reinvestment plan, then the Company shall give written notice of such proposed filing to the Holder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the Holder the opportunity to register the sale of such number of Registrable Securities as such Holder may request in writing within five (5) days after receipt of such written notice (such Registration a “Piggyback Registration”). The Company shall, in good faith, cause such Registrable Securities to be included in such Piggyback Registration and shall use its commercially reasonable efforts to cause the managing Underwriter or Underwriters of a proposed Underwritten Offering to permit the Registrable Securities requested by the Holder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The Holder proposing to distribute its Registrable Securities through an Underwritten Offering under this subsection 2.2.1 shall enter into an underwriting agreement in customary form with the Underwriter(s) selected for such Underwritten Offering by the Company. The Holder agrees that, except as required by applicable law, the Holder shall treat as confidential any notice or other communication in connection with any Piggyback Registration and shall not disclose or use the information contained in such notice without the prior written consent of the Company until such time as the information contained therein is or becomes public, other than as a result of disclosure by the Holder of Registrable Shares in breach of the terms of this Agreement.</w:t>
        <w:br/>
        <w:t xml:space="preserve">        2.2.2 Reduction of Piggyback Registration. If the managing Underwriter or Underwriters in an Underwritten Registration that is to be a Piggyback Registration, in good faith, advises the Company and the Holder of Registrable Securities participating in the Piggyback Registration in writing that the dollar amount or number of the Common Stock that the Company desires to sell, taken together with (i) the Common Stock, if any, as to which Registration has been demanded pursuant to separate written contractual arrangements with persons or entities other than the Holder of Registrable Securities hereunder, (ii) the Registrable Securities as to which registration has been requested pursuant to Section 2.2 hereof, and (iii) the Common Stock,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Common Stock or other equity securities that the Company desires to sell, which can be sold without exceeding the Maximum Number of Securities; (B) second, to the extent that the Maximum Number of Securities has not been reached under the foregoing clause (A), the Common Stock or other equity securities, if any, as to which Registration has been requested pursuant to written contractual piggy-back registration rights of other stockholders of the Company entered into prior to this Agreement, which can be sold without exceeding the Maximum Number of Securities; (C), third, to the extent that the Maximum Number of Securities has not been reached under the foregoing clauses (A) and (B), the Registrable Securities of the Holder exercising its rights to register their Registrable Securities pursuant to subsection 2.2.1 hereof, which can be sold without exceeding the Maximum Number of Securities; and (D) fourth, to the extent that the Maximum Number of Securities has not been reached under the foregoing clauses (A) through (C), the Common Stock or other equity securities, if any, as to which Registration has been requested pursuant to written contractual piggy-back registration rights of other stockholders of the Company entered into subsequent to this Agreement, which can be sold without exceeding the Maximum Number of Securities;</w:t>
        <w:br/>
        <w:t xml:space="preserve">  (b) If the Registration is pursuant to a request by persons or entities other than the Holder of Registrable Securities, then the Company shall include in any such Registration (A) first, the Common Stock or other equity securities, if any, of such requesting persons or entities, other than the Holder, which can be sold without exceeding the Maximum Number of Securities; (B) second, to the extent that the Maximum Number of Securities has not been reached under the foregoing clause (A), the Common Stock or other equity securities, if any, as to which Registration has been requested pursuant to written contractual piggy-back registration rights of other stockholders of the Company entered into prior to this Agreement, which can be sold without exceeding the Maximum Number of Securities; (C), third, the Registrable Securities of the Holder exercising its rights to register their Registrable Securities pursuant to subsection 2.2.1 hereof, which can be sold without exceeding the Maximum Number of Securities; (D) fourth, to the extent that the Maximum Number of Securities has not been reached under the foregoing clauses (A) through (C), the Common Stock or other equity securities that the Company desires to sell, which can be sold without exceeding the Maximum Number of Securities; and (E) fifth, to the extent that the Maximum Number of Securities has not been reached under the foregoing clauses (A) through (D), the Common Stock or other equity securities for the account of other persons or entities that the Company is obligated to register pursuant to separate written contractual arrangements with such persons or entities entered into subsequent to this Agreement, which can be sold without exceeding the Maximum Number of Securities.</w:t>
        <w:br/>
        <w:t xml:space="preserve">  2.2.3 Piggyback Registration Withdrawal. Holder of Registrable Securities shall have the right to withdraw from a Piggyback Registration for any or no reason whatsoever upon written notification to the Company and the Underwriter or Underwriters (if any) of its intention to withdraw from such Piggyback Registration at least two (2) business days prior to the effectiveness of the Registration Statement filed with the Commission with respect to such Piggyback Registration (or in the case of an Underwritten Registration pursuant to Rule 415, at least five (5) business days prior to the time of pricing of the applicable offering).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 xml:space="preserve">  2.2.4 Unlimited Piggyback Registration Rights. For purposes of clarity, any Registration effected pursuant to Section 2.2 hereof shall not be counted as a Registration pursuant to a Demand Registration effected under Section 2.1 hereof.</w:t>
        <w:br/>
        <w:t xml:space="preserve">        2.3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 prior to receipt of a Demand Registration pursuant to subsection 2.1.1 and it continues to actively employ, in good faith, all reasonable efforts to cause the applicable Registration Statement to become effective; (B) the Holder has requested an Underwritten Registration and the Company and the Holder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 a certificate signed by the Chairman of the Board, the Chief Executive Officer, the Chief Financial Officer or the Secretary of the Company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a total of one hundred eighty (180) days in any 12-month period.</w:t>
        <w:br/>
        <w:t xml:space="preserve">  ARTICLE III</w:t>
        <w:br/>
        <w:t>COMPANY PROCEDURES</w:t>
        <w:br/>
        <w:t xml:space="preserve">  3.1 General Procedures. If at any time on or after the Closing the Company is required to effect the Registration of Registrable Securities, the Company shall use its best efforts to effect such Registration to permit the sale of such Registrable Securities in accordance with the intended plan of distribution thereof, and pursuant thereto the Company shall, as soon as reasonably practicable:</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otherwise cease to be Registrable Securities;</w:t>
        <w:br/>
        <w:t xml:space="preserve">  3.1.2 prepare and file with the Commission such amendments and post-effective amendments to the Registration Statement, and such supplements to the Prospectus, as may be reasonably requested by a majority-in- interest of the Holder with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otherwise cease to be Registrable Securities;</w:t>
        <w:br/>
        <w:t xml:space="preserve">  3.1.3 prior to filing a Registration Statement or Prospectus, or any amendment or supplement thereto (except for supplements containing Exchange Act reports of the Company filed with respect to a Registration Statement or Prospectus for which forward incorporation by reference is unavailable), furnish without charge to the Underwriters, if any, and the Holder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 of Registrable Securities included in such Registration or the legal counsel for any such Holder may request in order to facilitate the disposition of the Registrable Securities owned by such Holder;</w:t>
        <w:br/>
        <w:t xml:space="preserve">  3.1.4 prior to any public offering of Registrable Securities, use its best efforts to (i) register or qualify the Registrable Securities covered by the Registration Statement under such securities or “blue sky” laws of such jurisdictions in the United States as the Holder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(except for supplements containing Exchange Act reports of the Company filed with respect to a Registration Statement or Prospectus for which forward incorporation by reference is unavailable), furnish a copy thereof to each seller of such Registrable Securities or its counsel;</w:t>
        <w:br/>
        <w:t xml:space="preserve">  3.1.9 notify the Holder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3.5 hereof;</w:t>
        <w:br/>
        <w:t xml:space="preserve">  3.1.10 permit a representative of the Holder, the Underwriters, if any, and any attorney or accountant retained by such Holder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3.1.11 obtain a “comfort” letter from the Company’s independent registered public accountants in the event of an Underwritten Registration which the Holder may rely on, in customary form and covering such matters of the type customarily covered by “comfort” letters as the managing Underwriter may reasonably request, and reasonably satisfactory to a majority-in-interest of the Holder;</w:t>
        <w:br/>
        <w:t xml:space="preserve">  3.1.12 on the date the Registrable Securities are delivered for sale pursuant to such Registration, obtain an opinion, dated such date, of counsel representing the Company for the purposes of such Registration, addressed to the Holder, the placement agent or sales agent, if any, and the Underwriters, if any, covering such legal matters with respect to the Registration in respect of which such opinion is being given as the Holder, placement agent, sales agent, or Underwriter may reasonably request and as are customarily included in such opinions and negative assurance letters, and reasonably satisfactory to a majority in interest of the participating Holder;</w:t>
        <w:br/>
        <w:t xml:space="preserve">  3.1.13 in the event of any Underwritten Offering, enter into and perform its obligations under an underwriting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provided that the Company will be deemed to have satisfied such requirement to the extent such information is filed on XXXXX or any successor system;</w:t>
        <w:br/>
        <w:t xml:space="preserve">        3.1.15 cooperate reasonably with, and take such customary actions as may reasonably be requested by the Holder, in connection with such Registration.</w:t>
        <w:br/>
        <w:t xml:space="preserve">  3.2 Registration Expenses. The Registration Expenses shall be borne by the Company. It is acknowledged by the Holder that the Holder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w:t>
        <w:br/>
        <w:t xml:space="preserve">  3.3 Holder Information Required for Participation in Registrations. At least ten (10) business days prior to the first anticipated filing date of a Registration Statement, the Company shall use its commercially reasonable efforts to notify the Holder in writing (which may be by email) of the information reasonably necessary about the Holder to include such Xxxxxx’s Registrable Securities in such Registration Statement. At least four (4) business days prior to the anticipated filing date of any post-effective amendment of a Registration Statement, the Company shall use its commercially reasonable efforts to notify the Holder of Registrable Securities included in such Registration Statement in writing (which may be by email) of the information reasonably necessary about the Holder to keep such Holder’s Registrable Securities in such Registration Statement. Notwithstanding anything else in this Agreement, the Company shall not be obligated to include or keep the Holder’s Registrable Securities in a Registration Statement to the extent the Company has not received such information, and received any other reasonably requested agreements or certificates, on or prior to the fifth (5th) business day prior to the first anticipated filing date of a Registration Statement or the second (2nd) business day prior to the anticipated filing date of any post-effective amendment of a Registration Statement, as applicable.</w:t>
        <w:br/>
        <w:t xml:space="preserve">  3.4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 up agreements, underwriting agreements and other customary documents as may be reasonably required under the terms of such underwriting arrangements.</w:t>
        <w:br/>
        <w:t xml:space="preserve">  3.5 Suspension of Sales; Adverse Disclosure. Upon receipt of written notice from the Company that a Registration Statement or Prospectus contains a Misstatement, the Holder shall forthwith discontinue disposition of Registrable Securities until he, she or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 agrees to suspend, immediately upon its receipt of the notice referred to above, its use of the Prospectus relating to any Registration in connection with any sale or offer to sell Registrable Securities. The Company shall immediately notify the Holder of the expiration of any period during which it exercised its rights under this Section 3.5.</w:t>
        <w:br/>
        <w:t xml:space="preserve">  3.6 Reporting Obligations. As long as the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the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the Holder, the Company shall deliver to such Holder a written certification of a duly authorized officer as to whether it has complied with such requirements.</w:t>
        <w:br/>
        <w:t xml:space="preserve">        ARTICLE IV</w:t>
        <w:br/>
        <w:t>INDEMNIFICATION AND CONTRIBUTION</w:t>
        <w:br/>
        <w:t xml:space="preserve">  4.1 Indemnification.</w:t>
        <w:br/>
        <w:t xml:space="preserve">  4.1.1 The Company agrees to indemnify, to the extent permitted by law, the Holder of Registrable Securities, its officers and directors and each person who controls such Holder (within the meaning of the Securities Act) against all losses, claims, damages, liabilities and expenses (including reasonable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w:t>
        <w:br/>
        <w:t xml:space="preserve">  4.1.2 In connection with any Registration Statement in which the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all losses, claims, damages, liabilities and expenses (including without limitation reasonable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The Holder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the Holder of Registrable Securities participating in an offering also agree to make such provisions as are reasonably requested by any indemnified party for contribution to such party in the event the Company’s or such Xxxxxx’s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the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V</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LifeMD, Inc., 000 Xxxxx Xxx 0xx xxxxx, Xxx Xxxx, XX 00000, Attention: General Counsel, Email: xxxxx@xxxxxx.xxx, and, if to the Holder, at Xxxxx Pharmaceuticals, Inc. 000 Xxxxxxxxxxxxx Xxxxx, 00xx Xxxxx, Xxxxxxxxx, Xxxxxxxx 00000 Attention: Chief Legal Officer &amp; Corporate Secretary. Any party may change its address for notice at any time and from time to time by written notice to the other parties hereto, and such change of address shall become effective thirty (30) days after delivery of such notice as provided in this Section 5.1.</w:t>
        <w:br/>
        <w:t xml:space="preserve">  5.2 Assignment; No Third-Party Beneficiaries.</w:t>
        <w:br/>
        <w:t xml:space="preserve">  5.2.1 The Company may not assign this Agreement or any rights or obligations hereunder without the prior written consent of the Holder (other than by change of control of the Company). This Agreement and the rights, duties and obligations of the Holder, hereunder may not be assigned or delegated by the Holder, in whole or in part, except in connection with a permitted transfer of Registrable Securities by the Holder to such permitted transferee but only if such permitted transferee agrees to become bound by the terms and restrictions set forth in this Agreement.</w:t>
        <w:br/>
        <w:t xml:space="preserve">  5.2.2 This Agreement and the provisions hereof shall be binding upon and shall inure to the benefit of each of the parties and its successors and assigns.</w:t>
        <w:br/>
        <w:t xml:space="preserve">  5.2.3 This Agreement shall not confer any rights or benefits on any persons that are not parties hereto, other than as expressly set forth in this Agreement and Section 5.2 hereof.</w:t>
        <w:br/>
        <w:t xml:space="preserve">        5.2.4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 xml:space="preserve">  5.4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5.5 Governing Law; Venue. All questions concerning the construction, validity, enforcement and interpretation of the Agreement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(whether brought against a party hereto or its respective affiliates, directors, officers, stockholders, partners, members, employees or agents) shall be commenced exclusively in the Delaware Chancery Court, or, if the Delaware Chancery Court does not have subject matter jurisdiction, the Superior Court of the State of Delaware (and the Complex Commercial Litigation Division thereof if such division has jurisdiction over the particular matter), or if the Superior Court of the State of Delaware does not have jurisdiction, any federal court of the United States of America sitting in the State of Delaware) (“Delaware Courts”). Each party hereby irrevocably submits to the exclusive jurisdiction of the Delaware Courts for the adjudication of any dispute hereunder or in connection herewith or with any transaction contemplated hereby or discussed herein (including with respect to any claim or cause of action based upon, arising out of or related to the Agreement), and hereby irrevocably waives, and agrees not to assert in any proceeding, any claim that it is not personally subject to the jurisdiction of any such court, that such proceeding is improper or is an inconvenient venue for such proceeding. Each party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hereto shall commence a proceeding to enforce any provisions of the Agreement, then, the prevailing party in such proceeding shall be reimbursed by the non-prevailing party for its reasonable attorneys’ fees and other costs and expenses incurred with the investigation, preparation and prosecution of such proceeding.</w:t>
        <w:br/>
        <w:t xml:space="preserve">  5.6 Entire Agreement. This Agreement and the Purchase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 the event of any inconsistency between the statements in the body of this Agreement and those in the Purchase Agreement (including all agreements entered into pursuant hereto and all certificates and instruments delivered pursuant hereto and thereto), the statements in the body of this Agreement will control.</w:t>
        <w:br/>
        <w:t xml:space="preserve">  5.7 Amendments and Modifications. Upon the written consent of the Company and the Holder, compliance with any of the provisions, covenants and conditions set forth in this Agreement may be waived, or any of such provisions, covenants or conditions may be amended or modified. No course of dealing between the Holder or the Company and any other party hereto or any failure or delay on the part of the Holder or the Company in exercising any rights or remedies under this Agreement shall operate as a waiver of any rights or remedies of the Holder or the Company. No single or partial exercise of any rights or remedies under this Agreement by a party shall operate as a waiver or preclude the exercise of any other rights or remedies hereunder or thereunder by such party. Any waiver, amendment or modification effected in accordance with this Section 5.7 shall be binding on all parties hereto, regardless of whether any such party has consented thereto.</w:t>
        <w:br/>
        <w:t xml:space="preserve">        5.8 Titles and Headings. Titles and headings of sections of this Agreement are for convenience only and shall not affect the construction of any provision of this Agreement.</w:t>
        <w:br/>
        <w:t xml:space="preserve">  5.9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5.10 Remedies Cumulative. Subject to the waiver of jury trial in this Section 5.10, in the event that the Company fails to observe or perform any covenant or agreement to be observed or performed under this Agreement, the Holder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5.11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5.12 Term. This Agreement shall terminate upon the earlier of (i) the fifth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 is permitted to sell the Registrable Securities without registration pursuant to Rule 144 (or any similar provision) under the Securities Act with no volume or other restrictions or limitations. The provisions of Section 3.6 and Article IV shall survive any termination.</w:t>
        <w:br/>
        <w:t xml:space="preserve">  [Signature Page Follows]</w:t>
        <w:br/>
        <w:t xml:space="preserve">        IN WITNESS WHEREOF, the undersigned have caused this Agreement to be executed as of the date first written above.</w:t>
        <w:br/>
        <w:t xml:space="preserve">  LIFEMD, INC.:  </w:t>
        <w:br/>
        <w:t xml:space="preserve">      By:    </w:t>
        <w:br/>
        <w:t xml:space="preserve">Name: Xxxxxx Xxxxxxxxx  </w:t>
        <w:br/>
        <w:t xml:space="preserve">Title: Chairman and CEO  </w:t>
        <w:br/>
        <w:t xml:space="preserve">      XXXXX PHARMACEUTICALS, INC.:  </w:t>
        <w:br/>
        <w:t xml:space="preserve">      By:                                </w:t>
        <w:br/>
        <w:t xml:space="preserve">Name: Xxxxxx X. Xxxxx  </w:t>
        <w:br/>
        <w:t>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