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w:t>
        <w:br/>
        <w:t xml:space="preserve">  EXECUTION VERSION</w:t>
        <w:br/>
        <w:t xml:space="preserve">  STOCK PURCHASE AGREEMENT</w:t>
        <w:br/>
        <w:t xml:space="preserve">  This STOCK PURCHASE AGREEMENT (this “Agreement”), dated as of November 30, 2023, by and among SIMPLIFY INVENTIONS, LLC, a Delaware limited liability company (the “Purchaser”), the Persons set forth on the signature pages hereto under the heading “Seller” (each, a “Seller” and, collectively, the “Sellers” or the “Seller Parties”), and the Company (as defined below) and each of the undersigned Note Parties (as defined in the Debt Sale Documents referred to below), in each case, for purposes of Section 4 (Waiver and Release of Company and its Affiliates).</w:t>
        <w:br/>
        <w:t xml:space="preserve">  WHEREAS, the Seller Parties desire to sell to the Purchaser, and the Purchaser desires to purchase from the Seller Parties, the Purchased Shares (as defined herein), upon the terms and subject to the conditions set forth in this Agreement; and</w:t>
        <w:br/>
        <w:t xml:space="preserve">  WHEREAS, each of the parties hereto has determined that it is in its best interests to enter into this Agreement and to consummate the transactions contemplated hereby.</w:t>
        <w:br/>
        <w:t xml:space="preserve">  NOW, THEREFORE, in consideration of the foregoing and the agreements contained in this Agreement, and intending to be legally bound by this Agreement, the Purchaser and the Seller Parties agree as follows:</w:t>
        <w:br/>
        <w:t xml:space="preserve">  1. Definitions. As used in this Agreement, the following terms shall have the respective meanings set forth in this Section 1:</w:t>
        <w:br/>
        <w:t xml:space="preserve">  “Affiliate” of a specified Person shall mean any other Person that directly or indirectly controls, is controlled by, or is under common control with, such specified Person. The term “control” (including, with correlative meaning, the terms “controlled by” and “under common control with”) means the possession, direct or indirect, of the power to direct or cause the direction of the management and policies of such Person, whether through the ownership of voting securities, by contract or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