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 IDENTIFIED INFORMATION MARKED WITH "[***]" HAS BEEN OMITTED FROM THIS DOCUMENT BECAUSE IT IS BOTH (I) NOT MATERIAL AND THE TYPE THAT THE REGISTRANT TREATS AS PRIVATE OR CONFIDENTIAL</w:t>
        <w:br/>
        <w:br/>
        <w:t>STOCK PURCHASE AGREEMENT</w:t>
        <w:br/>
        <w:t>THIS STOCK PURCHASE AGREEMENT (this “Agreement”), dated as of September 29, 2023 (the “Execution Date”), and effective as of July 1, 2023 (the “Effective Date”), is made by and among LBF Travel Management Corp., a Delaware corporation (the “Buyer”), LBF Travel, Inc., a Delaware corporation (the “Company”), and Mondee, Inc., a Delaware corporation (the “Seller”). The Company and the Seller are sometimes referred to herein as the “Seller Parties.” The Seller Parties and the Buyer are sometimes referred to herein individually as a “Party” and collectively as the “Parties.”</w:t>
        <w:br/>
        <w:t>WHEREAS, the Company (f/k/a LBF Acquisition Corporation, Inc.) purchased the equity interests of LBF Travel Holdings, LLC, a Delaware limited liability company (“LBF Travel Holdings”), Mondee Tech Private Limited (f/k/a LBF Travel India Private Limited) (“Mondee India”), an India private company limited by shares, and BookingWiz (Thailand) Ltd., a Thailand private limited company (“BookingWiz”), pursuant to that certain Equity Interest Purchase Agreement, dated as of December 20, 2019 (the “Prior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