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1st day of May, 2022, by and between Christian Brothers Investment Services, Inc. (the “Adviser”), an Illinois corporation with its principal place of business at 000 X. Xxxxxx Xxxxx, Xxxxx 0000, Xxxxxxx, XX 00000, and RhumbLine Advisers Limited Partnership (the “Sub-Adviser”), a Massachusetts limited partnership, with the Sub-Adviser’s principal place of business at 000 Xxxxxxxx Xxxxxx, 00xx Xxxxx, Xxxxxx, XX.</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it had received from the Adviser,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A-1</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as to its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writing and consistent with its ability to do so with prior notice.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based on the information that it is provided by the Adviser.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 with respect to the portion of the Fund’s assets it manages.</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w:t>
        <w:br/>
        <w:t xml:space="preserve">  A-2</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with respect to its recordkeeping obligations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(excluding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reasonable request, shall upon request be delivered to the Trust upon the termination of this Agreement, and shall be available without delay during any day the Trust and Sub-Adviser are open for business (normally when the New York Stock Exchange is open).</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Trust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reasonably assist them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A-3</w:t>
        <w:br/>
        <w:t xml:space="preserve">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in accordance with Rule 17j-1. The Sub-Adviser promptly shall notify the Adviser and the Trust of any material violation of the Code, whether or not said violation relates to a security held by a Fund.</w:t>
        <w:br/>
        <w:t xml:space="preserve">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to the best of its knowledge and information,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To the extent permitted by law,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A-4</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it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A-5</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A-6</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Custody.</w:t>
        <w:br/>
        <w:t xml:space="preserve">  Nothing in this Agreement shall permit the Sub-Adviser to take or receive physical possession of cash, securities, or other investments of a Fund.</w:t>
        <w:br/>
        <w:t xml:space="preserve">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A-7</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if provided by the Adviser,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to the best of its knowledge and with respect to it or with respect to its services under the Agreement, said Disclosure Documents provided to it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“RhumbLine Advisers”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“RhumbLine Advisers.”</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A-8</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Sub-Adviser’s chief compliance officer has determined, in coordination with the Trust’s chief compliance officer,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A-9</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“RhumbLine Advisers.” The Sub-Adviser grants to the Adviser and Trust a limited non-exclusive non-sublicenseable non-transerable sub-license to use the name “RhumbLine Advisers”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and the Sub-Adviser is the sole owner of the Name, all rights therein and all goodwill associated therewith,.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monthly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A-10</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A-11</w:t>
        <w:br/>
        <w:t xml:space="preserve">  In the event of termination of this Agreement for any reason, the Sub-Adviser, immediately upon notice of termination or on such later date as may be specified in said notice within the time period above, shall cease all activity on behalf of a Fund and with respect to any of the Fund’s assets, except as expressly directed by the Adviser or as otherwise required by any fiduciary duties of the Sub-Adviser under applicable law. In addition, the Sub-Adviser shall deliver upon written request the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and Sub-Adviser from time to time and provided in writing with reasonable prior written notice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about the Sub-Adviser or its services for inclusion therein, or the omission by the Sub-Adviser from a Disclosure Document of a material fact regarding the Sub-Adviser or the Sub-Adviser’s services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A-12</w:t>
        <w:br/>
        <w:t xml:space="preserve">  (d) The Adviser agrees to indemnify and hold harmless the Sub-Adviser from and against any and all claims, losses, expenses, obligations and liabilities (including reasonable attorney’s fees) to which the Sub-Adviser may become subject directly arising out of or resulting from, the Adviser’s willful misfeasance, bad faith or gross negligence in the performance of its obligations and duties under this Agreement, or by reason of its reckless disregard of its obligations and duties under this Agreement.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A-13</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A-14</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A-15</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RHUMBLINE ADVISERS LIMITED PARTNERSHIP</w:t>
        <w:br/>
        <w:t xml:space="preserve">      By: /s/ Xxxxxx X. X’Xxxxxxxxx  </w:t>
        <w:br/>
        <w:t xml:space="preserve">Name: Xxxxxx X. X’Xxxxxxxxx  </w:t>
        <w:br/>
        <w:t xml:space="preserve">Title: Chief Executive Officer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  A-16</w:t>
        <w:br/>
        <w:t xml:space="preserve">    SCHEDULE A</w:t>
        <w:br/>
        <w:t>to the</w:t>
        <w:br/>
        <w:t>SUB-ADVISORY AGREEMENT</w:t>
        <w:br/>
        <w:t>Dated May 1, 2022, between</w:t>
        <w:br/>
        <w:t xml:space="preserve">  CATHOLIC RESPONSIBLE INVESTMENTS FUNDS</w:t>
        <w:br/>
        <w:t>and</w:t>
        <w:br/>
        <w:t>RHUMBLINE ADVISERS LIMITED PARTNERSHIP</w:t>
        <w:br/>
        <w:t xml:space="preserve">  The Adviser shall pay to the Sub-Adviser as compensation for the Sub-Adviser’s services rendered, a fee, computed daily at an annual rate based on the average daily net assets of the respective Fund in accordance with the following fee schedule:</w:t>
        <w:br/>
        <w:t xml:space="preserve">  Fund Rate</w:t>
        <w:br/>
        <w:t>CATHOLIC RESPONSIBLE INVESTMENTS SMALL-CAP FUND [REDACTED]</w:t>
        <w:br/>
        <w:t>CATHOLIC RESPONSIBLE INVESTMENTS EQUITY INDEX FUND [REDACTED]</w:t>
        <w:br/>
        <w:t xml:space="preserve">  A-17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