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XXXXXX, XXXXXX &amp; COMPANY, L.P.,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on behalf of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and employ the Sub-Adviser as a discretionary portfolio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policies and procedures adopted by the Trust or the Adviser that are provided to the Sub-Adviser,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Sub-Adviser is authorized on behalf of the Fund Account to enter into and execute any documents required to effect transactions with respect to the Fund Account, provided that such transactions are in accord with the 1940 Act, the Registration Statement, and all written guidelines, policies and procedures adopted by the Trust or the Adviser that are provided to the Sub-Adviser. Without limiting the generality of the foregoing, the Sub-Adviser: (i) is hereby appointed as the Trust’s attorney-in-fact to execute all documentation to facilitate investments for the Fund Account, including without limitation, broker dealer agreements, counterparty agreements, and futures commission agreements and any other documentation deemed necessary to effect the investments to the extent permitted by this Agreement (“Trading Agreements”); and (ii) is hereby authorized to execute amendments to the Trading Agreements, including without limitation “protocols” or similar agreements entered into to reflect the adoption of industry-wide standard terms and terms deemed applicable for meeting any regulatory compliance requirements. The Trust and the Adviser acknowledge that the Trading Agreements and the “protocols” referred to herein typically contain provisions under which, for matters arising in connection with those agreements, the parties will agree to waive all immunities (including sovereign immunity), and to submit to service of process and jurisdiction and to waive any claim based upon improper venue. The Sub-Adviser is hereby appointed as the Trust’s attorney-in-fact to consent to these provisions.</w:t>
        <w:br/>
        <w:t>(b)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upon receipt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 xml:space="preserve">  2</w:t>
        <w:br/>
        <w:t>(c)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the best net result in terms of price and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that the total commissions paid by the Fund will be reasonable in relation to the benefits to the Fund over the long term. Subject to seeking best execution, the Board or the Adviser may direct the Sub-Adviser to effect transactions in portfolio securities through brokers and dealers in a manner that will help generate resources to pay the costs of certain expenses that the Trust is required to pay or for which the Trust is required to arrange payment.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w:t>
        <w:br/>
        <w:t>(d)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 xml:space="preserve">  3</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provide the Adviser with a written list of its affiliated persons, indicating which of those affiliated persons are brokers, dealers, futures commission merchants, and/or banks, and will update such list from time to time, as necessary.</w:t>
        <w:br/>
        <w:t>(e)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(f)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Fund’s administrator (“Administrator”) with such periodic and special reports as any of them reasonably may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The Sub-Adviser agrees to keep confidential all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(g) All transactions for the Fund Account will be consummated by delivery of assets to or from the custodian designated by the Trust (the “Custodian”), or such depositories or agents as may be designated by the Custodian in writing, and neither the Sub-Adviser nor its affiliated persons shall have possession or custody of Fund assets at any time. The Sub-Adviser shall advise the Custodian and confirm in writing to the Trust, to the Adviser and any other designated agent of the Fund, including the Administrator, all investment orders for the Fund Account placed by it with brokers and dealers at the time and in the manner set forth in Rule 31a-1 under the 1940 Act.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the Sub-Adviser shall have no responsibility or liability with respect to custodial arrangements or the acts, omissions or other conduct of the Custodian, other than acts or omissions arising in reliance on instructions of the Sub-Adviser; provided, that it shall be the responsibility of the Sub-Adviser to notify the Adviser if the Custodian fails to confirm in writing proper execution of the instructions.</w:t>
        <w:br/>
        <w:t xml:space="preserve">  4</w:t>
        <w:br/>
        <w:t>(h) The Sub-Adviser agrees to provide, at such times as shall be reasonably requested by the Board or the Adviser, the analysis and reports specified on Schedule B attached hereto,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(i) The Adviser hereby acknowledges that the Sub-Adviser is not responsible for pricing portfolio securities for purposes of calculating the Fund’s net asset value. Notwithstanding the foregoing, in accordance with procedures adopted by the Board, as amended from time to time, the Sub-Adviser will timely assist the Administrator and/or the Fund in determining the fair valuation of all portfolio securities held in the Fund Account and will use its reasonable efforts to arrange for the provision of valuation information, or one or more price(s), for each portfolio security held in the Fund Account for which the Administrator does not obtain prices in the ordinary course of business from an automated pricing service. The Sub-Adviser shall promptly notify the Adviser if, for any reason, the Sub-Adviser believes that the price of any security or other investment in the Fund Account may not accurately reflect the fair value thereof. The Sub-Adviser will maintain adequate records with respect to securities fair valuation information provided hereunder, and shall provide such information to the Adviser upon request, with such records being deemed Fund records.</w:t>
        <w:br/>
        <w:t>(j) The Sub-Adviser shall provide reasonable assistance as needed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draft reports to shareholders, Registration Statements or portions thereof that relate to the Fund or the Sub-Adviser and other documents provided to the Sub-Adviser, provide comments on such drafts on a timely basis, and provide certifications or sub-certifications on a timely basis as to the accuracy of the information contained in such reports or other documents. If required, the Sub-Adviser will prepare and cause to be filed in a timely manner Form 13F and Schedule 13G with respect to securities held for the Fund Account.</w:t>
        <w:br/>
        <w:t>(k)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(i) certify periodically, upon the reasonable request of the Trust, that with respect to the Fund Account and the Sub-Adviser’s provision of portfolio management services hereunder, it is in compliance with all applicable “federal securities laws,” as required by Rule 38a-l under the 1940 Act, and Rule 206(4)-7 under the Advisers Act; (ii) upon request and reasonable prior notice, cooperate with third-party audits arranged by the Trust to evaluate the effectiveness of the Trust’s compliance controls; (iii) upon request and reasonable prior notice, provide the Trust’s chief compliance officer with direct access to Sub-Adviser’s chief compliance officer (or his/her designee); and (iv) upon request, provide the Trust’s chief compliance officer with periodic reports.</w:t>
        <w:br/>
        <w:t xml:space="preserve">  5</w:t>
        <w:br/>
        <w:t>(l)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under this Agreement to the extent not prohibited by, or inconsistent with, applicable law, including the requirements of the 1940 Act and Advisers Act, the rules thereunder, and relevant positions of the SEC and its staff.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affiliated person shall be the sole responsibility of the Sub-Adviser and neither the Fund nor the Adviser shall have any obligation to pay any fee or compensation to such affiliated person. To the extent the Sub-Adviser utilizes the services of an affiliated person to provide, or assist in providing, discretionary investment advisory services under this Section 3(l), it will provide the Adviser and the Fund with 30 days’ prior written notice, which will include the identity of the affiliated person and such other information reasonably requested by the Adviser or the Fund.</w:t>
        <w:br/>
        <w:t>(m) The Sub-Adviser will not be responsible for making any class action filings on behalf of the Fund Account; provided, however, that the Sub-Adviser shall be responsible for taking action in the best interest of the Fund Account in the event of a portfolio company’s bankruptcy. Upon the request of the Trust or the Adviser, the Sub-Adviser shall use commercially reasonable efforts to cooperate with the Trust and the Adviser to the extent necessary for the Trust or the Adviser to pursue and/or participate in any such class action filings. The Sub-Adviser will also promptly notify the Trust and the Adviser if the Sub-Adviser determines to commence an independent litigation (domestic or foreign) for securities held or previously held by the Fund Account.</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requirements of: (i) the 1940 Act and Advisers Act and the rules and regulations adopted under each; (ii) the requirements of Subchapter M of the Internal Revenue Code of 1986, as amended (“Code”), applicable to regulated investment companies; (iii) the CEA and the rules and regulations adopted thereunder;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w:t>
        <w:br/>
        <w:t xml:space="preserve">  6</w:t>
        <w:br/>
        <w:t>5. Proxies. Unless the Adviser gives written instructions to the contrary, the Sub-Adviser shall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liable) all relevant proxy solicitation materials. The Sub-Adviser will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as soon as practicable: (i) any proposed update of such policies and procedures; and (ii) such other information as is necessary to assist the Adviser in complying with Rule 206(4)-6 under the Advisers Act.</w:t>
        <w:br/>
        <w:t>6. Expenses. During the term of this Agreement, the Sub-Adviser will bear all expenses incurred by it in connection with its services under this Agreement other than the cost of securities (including brokerage commissions, transactional fees and taxes, if any) purchased for the Fund. The Fund shall be responsible for its expenses.</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 The Investment Manager will not agree to a lower effective fee rate with any other comparable client, excluding clients whose fees are based on performance, commingled funds and clients who invest in commingled funds, without simultaneously offering the same effective fee rate to GuideStone Funds, pursuant to this Agreement. For purposes of this provision, the term “comparable client” shall mean any person or entity, excluding clients whose fees are based on performance, commingled funds and clients who invest in commingled funds, that (1) enters into an investment management agreement with the Investment Manager after the date hereof (that is not a renewal, extension of or an amendment of an existing agreement) for the management of an account that is comparable or smaller in size (either alone or together with other accounts of it and its affiliates) to the Fund Account and (2) receives similar investment management services to those provided to the Fund Account, including without limitation, having comparable investment guidelines, restrictions and objectives. The determination of the applicability of this provision to any comparable client shall be made at the time of its agreement to an effective fee rate.</w:t>
        <w:br/>
        <w:t xml:space="preserve">  7</w:t>
        <w:br/>
        <w:t>8. Limitation of Liability. The Sub-Adviser shall not be liable for any loss due solely to a mistake of investment judgment, but shall be liable for any loss which is incurred by reason of an act or omission of its employee, partner, director or affiliate, if such act or omission involves willful misfeasance, bad faith or gross negligence, or breach of its duties or obligations hereunder, whether express or implied. Nothing in this paragraph shall be deemed a limitation or waiver of any obligation or duty that may not by law be limited or waived.</w:t>
        <w:br/>
        <w:t>9. Indemnification.</w:t>
        <w:br/>
        <w:t>(a) The Adviser shall indemnify the Sub-Adviser and any of its directors, officers, employees and affiliates for all losses, claims, damages, liabilities and litigation (including reasonable legal and other expenses) (“Losses”) incurred by the Sub-Adviser by reason of or arising out of any act or omission by the Adviser under this Agreement, if such act or omission involves the gross negligence, willful misfeasance, bad faith or breach of fiduciary duty of the Adviser, or any breach of warranty, representation or agreement hereunder, except to the extent that such Losses arise as a result of the gross negligence, willful misfeasance or bad faith of the Sub-Adviser or the Sub-Adviser’s breach of duty or obligations hereunder.</w:t>
        <w:br/>
        <w:t>(b) The Trust shall indemnify the Sub-Adviser and any of its directors, officers, employees and affiliates for all Losses incurred by the Sub-Adviser by reason of or arising out of any act or omission by the Trust under this Agreement, if such act or omission involves the gross negligence, willful misfeasance, bad faith or breach of fiduciary duty of the Trust, or any breach of warranty, representation or agreement hereunder, except to the extent that such Losses arise as a result of the gross negligence, willful misfeasance or bad faith of the Sub-Adviser or the Sub-Adviser’s breach of duty or obligations hereunder.</w:t>
        <w:br/>
        <w:t>(c) The Sub-Adviser shall indemnify the Adviser and any of its directors, officers, employees and affiliates for all Losses incurred by the Adviser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Adviser or the Adviser’s breach of duty or obligations hereunder.</w:t>
        <w:br/>
        <w:t>(d) The Sub-Adviser shall indemnify the Trust or any of its trustees, officers, employees or affiliates for all Losses incurred by the Trust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Trust or the Trust’s breach of duty or obligations hereunder.</w:t>
        <w:br/>
        <w:t>(e) The indemnification in this Section 9 shall survive the termination of this Agreement.</w:t>
        <w:br/>
        <w:t xml:space="preserve">  8</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(d) The Adviser and the Sub-Adviser each has been duly appointed by the Board to provide investment services to the Fund Account as contemplated hereby.</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Sub-Adviser of the occurrence of any event that would disqualify the Adviser from serving as an investment adviser of an investment company pursuant to Section 9(a) of the 1940 Act or otherwise.</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breach of this Agreement, if any representation under this Agreement becomes untrue or the occurrence of any event that could reasonably have a materially adverse impact on the Sub-Adviser’s ability to provide services under this Agreement or would disqualify the Sub-Adviser from serving as an investment adviser of an investment company pursuant to Section 9(a) of the 1940 Act or otherwise. The Sub-Adviser will also immediately notify the Trust and the Adviser if it is served or otherwise receives notice of any action, suit, proceeding, inquiry or investigation, at law or in equity, or any threat thereof, before or by any court, public board or body, directly involving the affairs of the Fund. The Sub-Adviser further agrees to notify the Adviser or the Trust promptly if any statement regarding the Sub-Adviser contained in the Registration Statement with respect to the Fund, or any amendment or supplement thereto, becomes untrue or incomplete in any material respect.</w:t>
        <w:br/>
        <w:t xml:space="preserve">  9</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a summary of the Compliance Procedures and any amendments thereto. The Sub-Adviser will notify the Adviser promptly of any material compliance matters (as defined in Rule 38a-1 under the 1940 Act) relating directly or indirectly to, or could reasonably be expected to have an impact on, the Fund Account, the Fund, the Trust, the Adviser or the Sub-Adviser. The Sub-Adviser will also notify the Adviser of any remedial actions that it takes in response to deficiency letters or similar communications from the SEC or another regulator.</w:t>
        <w:br/>
        <w:t>(c) The Sub-Adviser has adopted a written code of ethics complying with the requirements of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in writing any material amendments to its code of ethics; (iv) immediately furnish to the Board all information regarding any material violation of the code of ethics by any person who would be considered an “Access Person” under the Trust’s and Adviser’s code of ethics, if such person were not subject to the Sub-Adviser’s code of ethics;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 Such amendments shall reflect significant developments affecting the Sub-Adviser, as required by the Advisers Act.</w:t>
        <w:br/>
        <w:t xml:space="preserve">  10</w:t>
        <w:br/>
        <w:t>(e) The Sub-Adviser will notify the Trust and the Adviser of any change of control of the Sub-Adviser, including any change of its general partners, controlling persons or 25% shareholders, as applicable, and any changes in the key personnel who are either the portfolio manager(s) of the Fund Account or senior management of the Sub-Adviser, in each case prior to such change if the Sub-Adviser is aware of such change but in any event not later than promptly after such change. The Sub-Adviser agrees to bear all reasonable expenses of the Trust and Adviser, if any, arising out of such change.</w:t>
        <w:br/>
        <w:t>(f) The Sub-Adviser agrees to maintain an appropriate level of errors and omissions or professional liability insurance coverage from insurance providers that are in the business of regularly providing insurance coverage to investment advisers. In no event shall such coverage be less than $5,000,000. The Sub-Adviser shall upon request provide to the Adviser any information it may reasonably require concerning the amount or scope of such insurance. The Sub-Adviser shall provide written notice to the Adviser: (i) of any material reductions in its insurance policies or insurance coverage;</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which such right terminating upon termination of this Agreement, and the Sub-Adviser may use the performance of the Fund Account in its composite performance.</w:t>
        <w:br/>
        <w:t>(i) The Sub-Adviser agrees to notify the Adviser, as soon as practicable, of errors, including trade errors, made by the Sub-Adviser in connection with its management of the Fund Account.</w:t>
        <w:br/>
        <w:t>(j) The Sub-Adviser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 If required by the CEA or the rules and regulations thereunder promulgated by the CFTC, the Sub-Adviser will provide the Fund with a copy of its most recent CFTC disclosure document or a written explanation of the reason why it is not required to deliver such a disclosure document.</w:t>
        <w:br/>
        <w:t>(k) The Sub-Adviser has established and will keep in effect a “disaster recovery” preparedness plan that sets forth procedures for recovery of critical business functions at minimum operating levels and can be implemented within a 24-hour time period. The Sub-Adviser shall notify the Adviser, as soon as practicable by telephone, email or such other method of prompt communication as may be available under the circumstances, of the occurrence of any event requiring the Sub-Adviser to implement any procedures under such plan.</w:t>
        <w:br/>
        <w:t xml:space="preserve">  11</w:t>
        <w:br/>
        <w:t>(l) The Sub-Adviser has administrative, technical and physical safeguards in place that comply with all laws and regulations applicable to the Sub-Adviser and, to the best of the Sub-Adviser’s knowledge, meet or exceed the information security standards and practices that are commonly utilized by similarly sized managers in the asset management industry and, in the event the Sub-Adviser becomes aware of any actual or suspected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unauthorized access to and/or use by third parties of the confidential information of the Fund or the Adviser (each, a “Cybersecurity Breach”), the Sub-Adviser will immediately take appropriate steps to contain or mitigate the Cybersecurity Breach, and notify the Adviser and the Fund.</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 Subject to the duty of the Sub-Adviser, the Adviser and the Trust to comply with: (i) applicable law, rule or regulation, or a court order; or (ii) any demand of any government, regulatory or taxing authority having jurisdiction, or any self-regulatory organization, the parties hereto shall treat as confidential all material non-public information pertaining to the Fund Account and the actions of the Sub-Adviser, the Adviser and the Trust in respect thereof. The Sub-Adviser shall take steps to ensure that the Fund’s portfolio holdings information is shared only with such persons that are subject to a duty of confidentiality and duty not to trade on such information, and that such persons comply with the confidentiality provisions of this Agreement. The provisions of this Section 14 shall survive any termination of this Agreement.</w:t>
        <w:br/>
        <w:t>15.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w:t>
        <w:br/>
        <w:t xml:space="preserve">  12</w:t>
        <w:br/>
        <w:t>(c) This Agreement may be terminated at any time, without the payment of any penalty, by the Adviser immediately upon written notice to the Sub-Adviser.</w:t>
        <w:br/>
        <w:t>(d) This Agreement shall terminate automatically in the event of its assignment by the Sub-Adviser, or upon the termination of the Advisory Agreement as it relates to the Fund. The Sub-Adviser agrees to bear all reasonable expenses of the Trust, if any, arising out of an assignment of this Agreement by the Sub-Adviser.</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20. Reference to the Sub-Adviser. The Adviser and the Trust are authorized to publish and distribute information, including, but not limited to, Registration Statements, Fund fact sheets and marketing material, regarding the provision of sub-advisory services by the Sub-Adviser pursuant to this Agreement and to include in such information the name of the Sub-Adviser or any trademark, service mark, symbol or logo of the Sub-Adviser, without the prior written consent of the Sub-Adviser. The Adviser will provide copies of such items to the Sub-Adviser upon request within a reasonable time following such use, publication or distribution.</w:t>
        <w:br/>
        <w:t xml:space="preserve">  13</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22. Severability. If any provision of this Agreement is held or made invalid by a court decision, statute, rule or otherwise, the remainder of this Agreement shall not be affected thereby.</w:t>
        <w:br/>
        <w:t>23.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GuideStone Capital Management, LLC</w:t>
        <w:br/>
        <w:t>0000 Xxxxxx X. Xxxxxxx Xxxxxxx, Xxxxx 0000</w:t>
        <w:br/>
        <w:t>Dallas, Texas 75244-6152</w:t>
        <w:br/>
        <w:t>Attn: Xxxxxxx Xxxxxxxx, Vice President – Fund Operations</w:t>
        <w:br/>
        <w:t>Email: xxxxxxx.xxxxxxxx@xxxxxxxxxx.xxx</w:t>
        <w:br/>
        <w:t xml:space="preserve">  14</w:t>
        <w:br/>
        <w:t>All notices provided to the Sub-Adviser will be sent to:</w:t>
        <w:br/>
        <w:t>Notices of capital additions and withdrawals must be sent to xxxxxxxxxx@xxxxxxxxxxxx.xxx and xxxx@xxxxxxxxxxxx.xxx.</w:t>
        <w:br/>
        <w:t>Xxxxxx, Xxxxxx &amp; Company, L.P.</w:t>
        <w:br/>
        <w:t>One Financial Center, 34th Floor</w:t>
        <w:br/>
        <w:t>Boston, Massachusetts 02111</w:t>
        <w:br/>
        <w:t>Attn: Xxxxxx X. Xxxxxxx, Vice President</w:t>
        <w:br/>
        <w:t>Email: xxxxxxxx@XxxxxxXxxxxx.xxx</w:t>
        <w:br/>
        <w:t>With copies to:</w:t>
        <w:br/>
        <w:t>Xxxxxx, Xxxxxx &amp; Company, L.P.</w:t>
        <w:br/>
        <w:t>One Financial Center</w:t>
        <w:br/>
        <w:t>Boston, Massachusetts 02111</w:t>
        <w:br/>
        <w:t>Attn: General Counsel</w:t>
        <w:br/>
        <w:t>T: 000-000-0000</w:t>
        <w:br/>
        <w:t>F: 000-000-0000</w:t>
        <w:br/>
        <w:t>25. Futures Contracts. In connection with the Sub-Adviser’s services hereunder related to the Fund’s use of futures contracts, the Trust and the Adviser each hereby expressly agrees and acknowledges that the risks of futures transactions have been separately disclosed to it and that the Fund will be treated by the Sub-Adviser as an “exempt account” for purposes of its compliance with Rule 4.7 under the CEA (which provides an exemption from certain recordkeeping and disclosure obligations under the CEA and the rules thereunder to entities registered as commodity trading advisers with the Commodity Futures Trading Commission). In addition, the Trust and the Adviser each hereby expressly acknowledges and agrees as follows:</w:t>
        <w:br/>
        <w:t>PURSUANT TO AN EXEMPTION FROM THE COMMODITY FUTURES TRADING COMMISSION IN CONNECTION WITH ACCOUNTS OF QUALIFIED ELIGIBLE PERSONS, A BROCHURE OR ACCOUNT DOCUMENT IS NOT REQUIRED TO BE, AND HAS NOT BEEN, FILED WITH THE COMMISSION. THE COMMODITY FUTURES TRADING COMMISSION DOES NOT PASS UPON THE MERITS OF PARTICIPATING IN A TRADING PROGRAM OR UPON THE ADEQUACY OR ACCURACY OF COMMODITY TRADING ADVISOR DISCLOSURE. CONSEQUENTLY, THE COMMODITY FUTURES TRADING COMMISSION HAS NOT REVIEWED OR APPROVED THIS TRADING PROGRAM OR ANY BROCHURE OR ACCOUNT DOCUMENT.</w:t>
        <w:br/>
        <w:t xml:space="preserve">  15</w:t>
        <w:br/>
        <w:t>IN WITNESS WHEREOF, the parties hereto have caused this instrument to be executed by their duly authorized signatories as of September 18, 2020.1</w:t>
        <w:br/>
        <w:t xml:space="preserve">  GUIDESTONE FUNDS,</w:t>
        <w:br/>
        <w:t>on behalf of the series of the Trust listed on Schedule A</w:t>
        <w:br/>
        <w:t xml:space="preserve">By:  </w:t>
        <w:br/>
        <w:t xml:space="preserve">  Name:   Xxxx X. Xxxxx</w:t>
        <w:br/>
        <w:t>Title:   President</w:t>
        <w:br/>
        <w:t>GUIDESTONE CAPITAL MANAGEMENT, LLC</w:t>
        <w:br/>
        <w:t xml:space="preserve">By:  </w:t>
        <w:br/>
        <w:t xml:space="preserve">  Name:   Xxxxx X. Xxxxx</w:t>
        <w:br/>
        <w:t>Title:   President</w:t>
        <w:br/>
        <w:t>XXXXXX, XXXXXX &amp; COMPANY, L.P.</w:t>
        <w:br/>
        <w:t>By:   Xxxxxx, Xxxxxx &amp; Company, Inc., its general partner</w:t>
        <w:br/>
        <w:t xml:space="preserve">By:  </w:t>
        <w:br/>
        <w:t xml:space="preserve">  Name:  </w:t>
        <w:br/>
        <w:t xml:space="preserve">  Title:  </w:t>
        <w:br/>
        <w:t xml:space="preserve">      1 </w:t>
        <w:br/>
        <w:t>Original Agreement dated September 13, 2005, as amended, for the Extended-Duration Bond Fund; May 28, 2008, as amended, on behalf of the Global Bond Fund; and April 9, 2015, as amended, for the Growth Equity Fund.</w:t>
        <w:br/>
        <w:t>Amended and Restated as of September 18, 2020.</w:t>
        <w:br/>
        <w:t xml:space="preserve">  16</w:t>
        <w:br/>
        <w:t>AMENDMENT TO THE SUB-ADVISORY AGREEMENT</w:t>
        <w:br/>
        <w:t>THIS AMENDMENT to the Sub-Advisory Agreement is entered into as of July 1, 2023 (this “Amendment”) by and among GUIDESTONE FUNDS, a Delaware statutory trust (the “Trust”), GUIDESTONE CAPITAL MANAGEMENT, LLC, a limited liability company organized under the laws of the State of Texas (the “Adviser”) and XXXXXX, XXXXXX &amp; COMPANY, L.P., a registered investment adviser organized under the laws of the State of Delaware (“Sub-Adviser”).</w:t>
        <w:br/>
        <w:t>WHEREAS, Sub-Adviser provides investment management services to the Trust pursuant to the Sub-Advisory Agreement, amended and restated as of September 18, 2020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Schedule B is hereby amended to delete “Updated proxy voting policy” from the reports to be provided by Sub-Adviser.</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 xml:space="preserve">  17</w:t>
        <w:br/>
        <w:t>IN WITNESS WHEREOF, the parties hereto have caused this Amendment to be executed by a duly authorized officer on one or more counterparts as of the date and year written above.</w:t>
        <w:br/>
        <w:t xml:space="preserve">  GUIDESTONE FUNDS</w:t>
        <w:br/>
        <w:t xml:space="preserve">By:    </w:t>
        <w:br/>
        <w:t>Name: Xxxxx X. Xxxxx</w:t>
        <w:br/>
        <w:t>Title:  President</w:t>
        <w:br/>
        <w:t>GUIDESTONE CAPITAL MANAGEMENT, LLC</w:t>
        <w:br/>
        <w:t xml:space="preserve">By:    </w:t>
        <w:br/>
        <w:t>Name: Xxxxxxx Xxxxxxxx</w:t>
        <w:br/>
        <w:t>Title:  Vice President – Investment Officer</w:t>
        <w:br/>
        <w:t>XXXXXX, XXXXXX &amp; COMPANY, L.P.</w:t>
        <w:br/>
        <w:t xml:space="preserve">By:    </w:t>
        <w:br/>
        <w:t>Name:</w:t>
        <w:br/>
        <w:t>Title:</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