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WCM INVESTMENT MANAGEMENT,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allocate to, or put under the control of,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and among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upon receipt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the best net result in terms of price and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Subject to seeking best execution, the Board or the Adviser may direct the Sub-Adviser to effect transactions in portfolio securities through brokers and dealers in a manner that will help generate resources to pay the costs of certain expenses that the Trust is required to pay or for which the Trust is required to arrange payment.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provide the Adviser with a written list of its affiliated persons, indicating which of those affiliated persons are brokers, dealers, futures commission merchants, and/or banks, and will update such list from time to time, as necessary.</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 xml:space="preserve">  3</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a properly authorized representative of the Sub-Adviser (as indicated in writing by the Sub-Adviser from time to time), and except that it shall be the responsibility of the Sub-Adviser to notify the Adviser if the Custodian fails to confirm in writing proper execution of the instructions.</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 xml:space="preserve">  4</w:t>
        <w:br/>
        <w:t>(i)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 The Sub-Adviser shall promptly notify the Adviser if, for any reason, the Sub-Adviser believes that the price of any security or other investment in the Fund Account may not accurately reflect the fair value thereof. The Sub-Adviser will maintain adequate records with respect to securities fair valuation information provided hereunder and shall provide such information to the Adviser upon request, with such records being deemed Fund records.</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provide certifications or sub-certifications on a timely basis as to the accuracy of the information contained in such reports or other documents. If required, the Sub-Adviser will prepare and cause to be filed in a timely manner Form 13F and Schedule 13G with respect to securities held for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(i)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(ii) upon request and reasonable prior notice, cooperate with third-party audits arranged by the Trust to evaluate the effectiveness of the Trust’s compliance controls; (iii) upon request and reasonable prior notice, provide the Trust’s chief compliance officer with direct access to Sub-Adviser’s chief compliance officer (or his/her designee); and (iv) upon request, provide the Trust’s chief compliance officer with periodic reports.</w:t>
        <w:br/>
        <w:t>(l) The Sub-Adviser will not be responsible for making any class action filings, including bankruptcies, on behalf of the Fund Account. The Sub-Adviser shall promptly provide the Trust and the Adviser with any information it receives regarding class action claims or any other legal matters involving any asset held in the Fund Account and shall cooperate with the Trust and the Adviser to the extent necessary for the Trust or the Adviser to pursue and/or participate in any such action. The Sub-Adviser will also promptly notify the Trust and the Adviser if the Sub-Adviser determines to opt out of a class action litigation or otherwise commence an independent litigation (domestic or foreign) for securities held or previously held by the Fund Account.</w:t>
        <w:br/>
        <w:t xml:space="preserve">  5</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requirements of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responsible for verifying the receipt of) all relevant proxy solicitation materials.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practicable: (i) any proposed update of such policies and procedures; and (ii) such other information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commodities and other investments (including brokerage commissions, transactional fees and taxes, if any) purchased for the Fund. For the avoidance of doubt, the Sub-Adviser shall not be responsible for the Trust’s, the Fund’s or Adviser’s expenses, which shall include, but not be limited to, the cost of securities, commodities and other investments (including brokerage commissions, transactional fees and taxes, if any) purchased for the Fund and any losses incurred in connection therewith, expenses for legal, accounting and auditing services; taxes and governmental fees; dues and expenses incurred in connection with membership in investment company organizations; costs of printing and distributing shareholder reports, proxy materials, prospectuses, stock certificates and distribution of dividends; charges of the Fund’s custodians and sub-custodians, administrators and sub-administrators, registrars, transfer agents, dividend disbursing agents and dividend reinvestment plan agents; payment for portfolio pricing services to a pricing agent, if any; registration and filing fees of the SEC; expenses of registering or qualifying securities of the Fund for sale in the various states; freight and other charges in connection with the shipment of the Fund’s portfolio securities; salaries of shareholder relations personnel; costs of shareholders meetings; insurance; interest; brokerage costs; and litigation and other extraordinary or non-recurring expenses.</w:t>
        <w:br/>
        <w:t xml:space="preserve">  6</w:t>
        <w:br/>
        <w:t>7. Compensation. The compensation of the Sub-Adviser for its services under this Agreement shall be calculated daily and paid monthly by the Trust, and not the Adviser, in accordance with the attached Schedule A.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after execution of this Agreement: (i) the Sub-Adviser or any of its affiliated persons enters into an agreement to provide any other investment company registered under the 1940 Act with investment advisory services that are the same or substantially similar (and with comparable investment style and investment objectives) to those provided by the Sub-Adviser to the Fund pursuant to this Agreement and where the fees payable to Sub-Adviser are not based in whole or in part on the performance of the account or generating certain returns; (ii) the value of the assets under management with respect to which the Sub-Adviser provides such services to such other investment fund is equal to or less than the value of the Fund Account; and (iii) the Sub-Adviser is compensated for providing such services at a rate less than the rate set forth on Schedule A, then the Sub-Adviser shall promptly notify the Adviser of the foregoing in reasonable detail and, as of the date of such notice, the rate set forth on Schedule A shall immediately and without requirement of further action (subject to any required approval or ratification by the Board) be deemed amended to reflect a rate equal to the lower rate at which the Sub-Adviser is compensated by such other investment fund. In addition to the comparability of investment strategies and assets under management described under clauses (i) and (ii) above, other factors to consider in determining the comparability of services and favorableness of terms include, but are not limited to: restrictions on account, investment policy statement, investment guidelines, or any changes to the overall discretionary nature of account. In addition, Sub-Adviser has entered into, and may in the future enter into, agreements with certain larger institutional investors involving an investor’s overall relationship with Sub-Adviser (“Institutional Relationships”), including without limitation consulting services and participation in multiple strategies of Sub-Adviser. Institutional Relationships shall not be considered comparable clients for purposes of this Agreement.</w:t>
        <w:br/>
        <w:t>8. Limitation of Liability. The Sub-Adviser, its officers, directors, employees, agents or affiliates and each person, if any, who is under the control of the Sub-Adviser, shall not be liable for any loss due solely to a mistake of investment judgment. The Sub-Adviser, its officers, directors, employees, agents or affiliates and each person, if any, who is under the control of the Sub-Adviser, shall not be liable for any act, omission, error of judgment or mistake of law or for any loss, liability or expense of the Fund, any shareholder of the Fund, any other sub-adviser of the Fund, the Trust, or the Adviser either in connection with the performance or non-performance of the Sub-Adviser’s duties under this Agreement except to the extent arising out of or related to Sub-Adviser’s willful misfeasance, bad faith or gross negligence, or breach of its duties or obligations hereunder, whether express or implied. Nothing in this paragraph shall be deemed a limitation or waiver of any obligation or duty that may not by law be limited or waived.</w:t>
        <w:br/>
        <w:t xml:space="preserve">  7</w:t>
        <w:br/>
        <w:t>9. Indemnification.</w:t>
        <w:br/>
        <w:t>(a) The Adviser shall indemnify the Sub-Adviser and any of its directors, officers, employees and affiliates for all losses, claims, damages, liabilities and litigation (including reasonable attorneys’ fees and expenses) (“Losses”) incurred by the Sub-Adviser by reason of or arising out of any act or omission by the Adviser under this Agreement, if such act or omission involves the gross negligence, willful misfeasance, bad faith or breach of fiduciary duty of the Adviser, or any breach of warranty, representation or agreement hereunder, except to the extent that such Losses arise as a result of the gross negligence, willful misfeasance or bad faith of the Sub-Adviser or the Sub-Adviser’s breach of duty or obligations hereunder.</w:t>
        <w:br/>
        <w:t>(b) The Trust shall indemnify the Sub-Adviser and any of its directors, officers, employees and affiliates for all Losses incurred by the Sub-Adviser by reason of or arising out of any act or omission by the Trust under this Agreement, if such act or omission involves the gross negligence, willful misfeasance, bad faith or breach of fiduciary duty of the Trust, or any breach of warranty, representation or agreement hereunder, except to the extent that such Losses arise as a result of the gross negligence, willful misfeasance or bad faith of the Sub-Adviser or the Sub-Adviser’s breach of duty or obligations hereunder.</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duty or obligations hereunder.</w:t>
        <w:br/>
        <w:t>(d) The Sub-Adviser shall indemnify the Trust and any of its trustees, officers, employees and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breach of duty or obligations hereunder.</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 xml:space="preserve">  8</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an investment adviser of an investment company pursuant to Section 9(a) of the 1940 Act or otherwise.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untrue in any material respect or the occurrence of any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The Sub-Adviser will also immediately notify the Trust and the Adviser if it is served or otherwise receives notice of any action, suit, proceeding, inquiry or investigation, at law or in equity, or any threat thereof, before or by any court, public board or body, directly involving the affairs of the Fund. The Sub-Adviser further agrees to notify the Adviser or the Trust promptly if any statement regarding the Sub-Adviser contained in the Registration Statement with respect to the Fund, or any amendment or supplement thereto, becomes untrue or incomplete in any material respect.</w:t>
        <w:br/>
        <w:t xml:space="preserve">  9</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 The Sub-Adviser will notify the Adviser promptly of any material compliance matters (as defined in Rule 38a-1 under the 1940 Act) relating directly or indirectly to, or could reasonably be expected to have an impact on, the Fund Account, the Fund, the Trust, the Adviser or the Sub-Adviser. The Sub-Adviser will also notify the Adviser of any remedial actions that it takes in response to deficiency letters or similar communications from the SEC or another regulator.</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immediately furnish to the Board all information regarding any material violation of the code of ethics by any person who would be considered an “Access Person” under the Trust’s and Adviser’s code of ethics, if such person were not subject to the Sub-Adviser’s code of ethics;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Advisers Act.</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promptly after such change. The Sub-Adviser agrees to bear all reasonable expenses of the Trust and Adviser, if any, arising out of such change if Sub-Adviser does not provide the Trust and the Adviser with reasonably advanced notice of any such change of control of the Sub-Adviser.</w:t>
        <w:br/>
        <w:t xml:space="preserve">  10</w:t>
        <w:br/>
        <w:t>(f) The Sub-Adviser agrees to maintain an appropriate level of errors and omissions or professional liability insurance coverage in an amount agreed upon from time to time by the Adviser and Sub-Adviser from insurance providers that are in the business of regularly providing insurance coverage to investment advisers. In no event shall such coverage be less than $5,000,000. The Sub-Adviser shall upon request provide to the Adviser any information it may reasonably require concerning the amount or scope of such insurance. The Sub-Adviser shall provide written notice to the Adviser: (i) of any material changes in its insurance policies or insurance coverage; or (ii) if any claims in excess of twenty percent (20%) of the coverage amount will be made on one or more of its insurance policies.</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Notwithstanding the preceding sentence, the Sub-Adviser may (i) disclose its relationship with the Trust, Fund or Adviser in client lists without prior written consent of the Adviser; and (ii) use the performance of the Fund Account in its composite performance.</w:t>
        <w:br/>
        <w:t>(i) The Sub-Adviser agrees to notify the Adviser, as soon as practicable, of material errors, including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requiring the Sub-Adviser to implement any procedures under such plan.</w:t>
        <w:br/>
        <w:t>(l) The Sub-Adviser has administrative, technical and physical safeguards in place that comply with all laws and regulations applicable to the Sub-Adviser and meet or exceed the information security standards and practices that are commonly utilized by similarly sized managers in the asset management industry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immediately take appropriate steps to contain or mitigate the Cybersecurity Breach, and notify the Adviser and the Fund.</w:t>
        <w:br/>
        <w:t xml:space="preserve">  11</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and that such persons comply with the confidentiality provisions of this Agreement.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by the Sub-Adviser, or upon the termination of the Advisory Agreement as it relates to the Fund. The Sub-Adviser agrees to bear all reasonable expenses of the Trust, if any, arising out of an assignment of this Agreement if Sub-Adviser does not provide the Trust and the Adviser with reasonably advanced notice of any such assignment of the Agreement by the Sub-Adviser.</w:t>
        <w:br/>
        <w:t xml:space="preserve">  12</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 Each of the parties hereto irrevocably and unconditionally confirms and agrees that it is and shall continue to be (i) subject to the jurisdiction of the state courts of the State of Delaware, and (ii) subject to service of process in the State of Delaware. Unless the parties consent in writing to the selection of an alternative forum, the exclusive jurisdiction for any actions, suits or proceedings arising out of or relating to this Agreement or the transactions contemplated by this Agreement shall be the state and federal courts located in the State of Delaware (the “Delaware Courts”). Each party hereto hereby irrevocably and unconditionally (a) agrees not to commence any litigation relating thereto except in the Delaware Courts and (b) waives any objection to the laying of venue of any such litigation in the Delaware Courts and agrees not to plead or claim in any Delaware Court, by way of motion, as a defense, counterclaim or otherwise, that (i) such litigation brought therein has been brought in any inconvenient forum, (ii) it is not personally subject to the jurisdiction of the above-named courts for any reason other than the failure to lawfully serve process, or (iii) this Agreement, or the subject matter hereof, may not be enforced in or by such courts.</w:t>
        <w:br/>
        <w:t xml:space="preserve">  13</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 xml:space="preserve">  14</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 to</w:t>
        <w:br/>
        <w:t>WCM Investment Management, LLC</w:t>
        <w:br/>
        <w:t>000 Xxxxxx Xxxxxx</w:t>
        <w:br/>
        <w:t>Laguna Beach, California 92651-2974</w:t>
        <w:br/>
        <w:t>Attn: Xxxxx Xxxxxxx</w:t>
        <w:br/>
        <w:t>Email: xxxxxx@xxxxxxxxx.xxx</w:t>
        <w:br/>
        <w:t>[rest of page left intentionally blank]</w:t>
        <w:br/>
        <w:t xml:space="preserve">  15</w:t>
        <w:br/>
        <w:t>IN WITNESS WHEREOF, the parties hereto have caused this instrument to be executed by their duly authorized signatories as of September 18, 2020.1</w:t>
        <w:br/>
        <w:t xml:space="preserve">  GUIDESTONE FUNDS, on behalf of the series of the Trust listed on Schedule A</w:t>
        <w:br/>
        <w:t xml:space="preserve">By:    </w:t>
        <w:br/>
        <w:t>Name: Xxxx X. Xxxxx</w:t>
        <w:br/>
        <w:t>Title:  President</w:t>
        <w:br/>
        <w:t>GUIDESTONE CAPITAL MANAGEMENT, LLC</w:t>
        <w:br/>
        <w:t xml:space="preserve">By:    </w:t>
        <w:br/>
        <w:t>Name: Xxxxx X. Xxxxx</w:t>
        <w:br/>
        <w:t>Title:  President</w:t>
        <w:br/>
        <w:t>WCM INVESTMENT MANAGEMENT, LLC</w:t>
        <w:br/>
        <w:t xml:space="preserve">By:    </w:t>
        <w:br/>
        <w:t>Name:</w:t>
        <w:br/>
        <w:t>Title:</w:t>
        <w:br/>
        <w:t xml:space="preserve">  1 </w:t>
        <w:br/>
        <w:t>Original Agreement dated April 1, 2019.</w:t>
        <w:br/>
        <w:t>Amended and Restated as of September 18, 2020.</w:t>
        <w:br/>
        <w:t xml:space="preserve">  16</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WCM INVESTMENT MANAGEMENT, LLC, a registered investment adviser organized under the laws of the State of Delaware (“Sub-Adviser”).</w:t>
        <w:br/>
        <w:t>WHEREAS, Sub-Adviser provides investment management services to the Trust pursuant to the Sub-Advisory Agreement, amended and restated as of September 18,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“Updated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17</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WCM INVESTMENT MANAGEMENT, LLC</w:t>
        <w:br/>
        <w:t xml:space="preserve">By:    </w:t>
        <w:br/>
        <w:t>Name:</w:t>
        <w:br/>
        <w:t xml:space="preserve">  Title:</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